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3F4D4" w14:textId="77777777" w:rsidR="00BC795E" w:rsidRPr="00077F6F" w:rsidRDefault="00BC795E" w:rsidP="00077F6F">
      <w:pPr>
        <w:jc w:val="right"/>
        <w:rPr>
          <w:rFonts w:ascii="Times New Roman" w:hAnsi="Times New Roman" w:cs="Times New Roman"/>
          <w:b/>
          <w:bCs/>
          <w:sz w:val="24"/>
          <w:szCs w:val="24"/>
        </w:rPr>
      </w:pPr>
      <w:bookmarkStart w:id="0" w:name="_GoBack"/>
      <w:bookmarkEnd w:id="0"/>
      <w:r w:rsidRPr="00077F6F">
        <w:rPr>
          <w:rFonts w:ascii="Times New Roman" w:hAnsi="Times New Roman" w:cs="Times New Roman"/>
          <w:b/>
          <w:bCs/>
          <w:sz w:val="24"/>
          <w:szCs w:val="24"/>
        </w:rPr>
        <w:t>Appendix 4 to the Regulation on the Development of the Academic Staff at NBU</w:t>
      </w:r>
    </w:p>
    <w:p w14:paraId="41743A8A" w14:textId="77777777" w:rsidR="00BC795E" w:rsidRPr="00077F6F" w:rsidRDefault="00BC795E" w:rsidP="00077F6F">
      <w:pPr>
        <w:jc w:val="center"/>
        <w:rPr>
          <w:rFonts w:ascii="Times New Roman" w:hAnsi="Times New Roman" w:cs="Times New Roman"/>
          <w:b/>
          <w:bCs/>
          <w:sz w:val="24"/>
          <w:szCs w:val="24"/>
        </w:rPr>
      </w:pPr>
      <w:r w:rsidRPr="00077F6F">
        <w:rPr>
          <w:rFonts w:ascii="Times New Roman" w:hAnsi="Times New Roman" w:cs="Times New Roman"/>
          <w:b/>
          <w:bCs/>
          <w:sz w:val="24"/>
          <w:szCs w:val="24"/>
        </w:rPr>
        <w:t>REVIEW</w:t>
      </w:r>
    </w:p>
    <w:p w14:paraId="22F68B96" w14:textId="77777777" w:rsidR="00BC795E" w:rsidRPr="00077F6F" w:rsidRDefault="00BC795E" w:rsidP="00077F6F">
      <w:pPr>
        <w:jc w:val="center"/>
        <w:rPr>
          <w:rFonts w:ascii="Times New Roman" w:hAnsi="Times New Roman" w:cs="Times New Roman"/>
          <w:sz w:val="24"/>
          <w:szCs w:val="24"/>
        </w:rPr>
      </w:pPr>
      <w:r w:rsidRPr="00077F6F">
        <w:rPr>
          <w:rFonts w:ascii="Times New Roman" w:hAnsi="Times New Roman" w:cs="Times New Roman"/>
          <w:sz w:val="24"/>
          <w:szCs w:val="24"/>
        </w:rPr>
        <w:t xml:space="preserve">by </w:t>
      </w:r>
      <w:r w:rsidRPr="00077F6F">
        <w:rPr>
          <w:rFonts w:ascii="Times New Roman" w:hAnsi="Times New Roman" w:cs="Times New Roman"/>
          <w:b/>
          <w:bCs/>
          <w:sz w:val="24"/>
          <w:szCs w:val="24"/>
        </w:rPr>
        <w:t>Assoc. Prof. Dr. Ivan Rumenov Byanov</w:t>
      </w:r>
      <w:r w:rsidRPr="00077F6F">
        <w:rPr>
          <w:rFonts w:ascii="Times New Roman" w:hAnsi="Times New Roman" w:cs="Times New Roman"/>
          <w:sz w:val="24"/>
          <w:szCs w:val="24"/>
        </w:rPr>
        <w:t>,</w:t>
      </w:r>
      <w:r w:rsidRPr="00077F6F">
        <w:rPr>
          <w:rFonts w:ascii="Times New Roman" w:hAnsi="Times New Roman" w:cs="Times New Roman"/>
          <w:sz w:val="24"/>
          <w:szCs w:val="24"/>
        </w:rPr>
        <w:br/>
        <w:t xml:space="preserve">Veliko Tarnovo University </w:t>
      </w:r>
      <w:r w:rsidRPr="00077F6F">
        <w:rPr>
          <w:rFonts w:ascii="Times New Roman" w:hAnsi="Times New Roman" w:cs="Times New Roman"/>
          <w:i/>
          <w:iCs/>
          <w:sz w:val="24"/>
          <w:szCs w:val="24"/>
        </w:rPr>
        <w:t>St. Cyril and St. Methodius</w:t>
      </w:r>
      <w:r w:rsidRPr="00077F6F">
        <w:rPr>
          <w:rFonts w:ascii="Times New Roman" w:hAnsi="Times New Roman" w:cs="Times New Roman"/>
          <w:sz w:val="24"/>
          <w:szCs w:val="24"/>
        </w:rPr>
        <w:t>,</w:t>
      </w:r>
      <w:r w:rsidRPr="00077F6F">
        <w:rPr>
          <w:rFonts w:ascii="Times New Roman" w:hAnsi="Times New Roman" w:cs="Times New Roman"/>
          <w:sz w:val="24"/>
          <w:szCs w:val="24"/>
        </w:rPr>
        <w:br/>
        <w:t xml:space="preserve">Professional Field 3.8 </w:t>
      </w:r>
      <w:r w:rsidRPr="00077F6F">
        <w:rPr>
          <w:rFonts w:ascii="Times New Roman" w:hAnsi="Times New Roman" w:cs="Times New Roman"/>
          <w:i/>
          <w:iCs/>
          <w:sz w:val="24"/>
          <w:szCs w:val="24"/>
        </w:rPr>
        <w:t>Economics</w:t>
      </w:r>
    </w:p>
    <w:p w14:paraId="6755CFF5" w14:textId="77777777" w:rsidR="00BC795E" w:rsidRPr="00077F6F" w:rsidRDefault="00BC795E" w:rsidP="00077F6F">
      <w:pPr>
        <w:jc w:val="center"/>
        <w:rPr>
          <w:rFonts w:ascii="Times New Roman" w:hAnsi="Times New Roman" w:cs="Times New Roman"/>
          <w:sz w:val="24"/>
          <w:szCs w:val="24"/>
        </w:rPr>
      </w:pPr>
      <w:r w:rsidRPr="00077F6F">
        <w:rPr>
          <w:rFonts w:ascii="Times New Roman" w:hAnsi="Times New Roman" w:cs="Times New Roman"/>
          <w:sz w:val="24"/>
          <w:szCs w:val="24"/>
        </w:rPr>
        <w:t xml:space="preserve">for the acquisition of the educational and scientific degree </w:t>
      </w:r>
      <w:r w:rsidRPr="00077F6F">
        <w:rPr>
          <w:rFonts w:ascii="Times New Roman" w:hAnsi="Times New Roman" w:cs="Times New Roman"/>
          <w:b/>
          <w:bCs/>
          <w:sz w:val="24"/>
          <w:szCs w:val="24"/>
        </w:rPr>
        <w:t>Doctor</w:t>
      </w:r>
      <w:r w:rsidRPr="00077F6F">
        <w:rPr>
          <w:rFonts w:ascii="Times New Roman" w:hAnsi="Times New Roman" w:cs="Times New Roman"/>
          <w:sz w:val="24"/>
          <w:szCs w:val="24"/>
        </w:rPr>
        <w:br/>
        <w:t xml:space="preserve">in Professional Field 3.8 (Doctoral Program </w:t>
      </w:r>
      <w:r w:rsidRPr="00077F6F">
        <w:rPr>
          <w:rFonts w:ascii="Times New Roman" w:hAnsi="Times New Roman" w:cs="Times New Roman"/>
          <w:i/>
          <w:iCs/>
          <w:sz w:val="24"/>
          <w:szCs w:val="24"/>
        </w:rPr>
        <w:t>World Economy. International Economic Relations</w:t>
      </w:r>
      <w:r w:rsidRPr="00077F6F">
        <w:rPr>
          <w:rFonts w:ascii="Times New Roman" w:hAnsi="Times New Roman" w:cs="Times New Roman"/>
          <w:sz w:val="24"/>
          <w:szCs w:val="24"/>
        </w:rPr>
        <w:t>)</w:t>
      </w:r>
      <w:r w:rsidRPr="00077F6F">
        <w:rPr>
          <w:rFonts w:ascii="Times New Roman" w:hAnsi="Times New Roman" w:cs="Times New Roman"/>
          <w:sz w:val="24"/>
          <w:szCs w:val="24"/>
        </w:rPr>
        <w:br/>
        <w:t xml:space="preserve">by PhD candidate </w:t>
      </w:r>
      <w:r w:rsidRPr="00077F6F">
        <w:rPr>
          <w:rFonts w:ascii="Times New Roman" w:hAnsi="Times New Roman" w:cs="Times New Roman"/>
          <w:b/>
          <w:bCs/>
          <w:sz w:val="24"/>
          <w:szCs w:val="24"/>
        </w:rPr>
        <w:t>Dimitar Angelov Stoychev</w:t>
      </w:r>
    </w:p>
    <w:p w14:paraId="48479E88" w14:textId="3C0C9183" w:rsidR="00BC795E" w:rsidRPr="00077F6F" w:rsidRDefault="00BC795E" w:rsidP="00077F6F">
      <w:pPr>
        <w:pStyle w:val="ListParagraph"/>
        <w:numPr>
          <w:ilvl w:val="0"/>
          <w:numId w:val="3"/>
        </w:numPr>
        <w:rPr>
          <w:rFonts w:ascii="Times New Roman" w:hAnsi="Times New Roman" w:cs="Times New Roman"/>
          <w:b/>
          <w:bCs/>
          <w:sz w:val="24"/>
          <w:szCs w:val="24"/>
        </w:rPr>
      </w:pPr>
      <w:r w:rsidRPr="00077F6F">
        <w:rPr>
          <w:rFonts w:ascii="Times New Roman" w:hAnsi="Times New Roman" w:cs="Times New Roman"/>
          <w:b/>
          <w:bCs/>
          <w:sz w:val="24"/>
          <w:szCs w:val="24"/>
        </w:rPr>
        <w:t>Significance of the Research Problem in Scientific and Applied Terms</w:t>
      </w:r>
    </w:p>
    <w:p w14:paraId="7E99AB22" w14:textId="0274566C" w:rsidR="00BC795E" w:rsidRPr="00077F6F" w:rsidRDefault="00BC795E" w:rsidP="00077F6F">
      <w:pPr>
        <w:jc w:val="both"/>
        <w:rPr>
          <w:rFonts w:ascii="Times New Roman" w:hAnsi="Times New Roman" w:cs="Times New Roman"/>
          <w:sz w:val="24"/>
          <w:szCs w:val="24"/>
        </w:rPr>
      </w:pPr>
      <w:r w:rsidRPr="00077F6F">
        <w:rPr>
          <w:rFonts w:ascii="Times New Roman" w:hAnsi="Times New Roman" w:cs="Times New Roman"/>
          <w:sz w:val="24"/>
          <w:szCs w:val="24"/>
        </w:rPr>
        <w:t>The dissertation explores world trade in the context of key events of the past two decades—the global financial crisis, the COVID-19 pandemic, and most notably, the Russia–Ukraine war.</w:t>
      </w:r>
      <w:r w:rsidRPr="00077F6F">
        <w:rPr>
          <w:rFonts w:ascii="Times New Roman" w:hAnsi="Times New Roman" w:cs="Times New Roman"/>
          <w:sz w:val="24"/>
          <w:szCs w:val="24"/>
        </w:rPr>
        <w:br/>
        <w:t>In the introduction, the author argues that the 2022 war has catalyzed new processes of regionalization, regrouping, and geo-economic fragmentation in the global economy.</w:t>
      </w:r>
      <w:r w:rsidRPr="00077F6F">
        <w:rPr>
          <w:rFonts w:ascii="Times New Roman" w:hAnsi="Times New Roman" w:cs="Times New Roman"/>
          <w:sz w:val="24"/>
          <w:szCs w:val="24"/>
        </w:rPr>
        <w:br/>
        <w:t>He describes how disrupted supply chains, intensified protectionism, and growing geopolitical divisions have led to the reconsideration of global trade strategies, with a particular impact on the European Union and small open economies such as Bulgaria.</w:t>
      </w:r>
      <w:r w:rsidR="00077F6F">
        <w:rPr>
          <w:rFonts w:ascii="Times New Roman" w:hAnsi="Times New Roman" w:cs="Times New Roman"/>
          <w:sz w:val="24"/>
          <w:szCs w:val="24"/>
          <w:lang w:val="en-US"/>
        </w:rPr>
        <w:t xml:space="preserve"> </w:t>
      </w:r>
      <w:r w:rsidRPr="00077F6F">
        <w:rPr>
          <w:rFonts w:ascii="Times New Roman" w:hAnsi="Times New Roman" w:cs="Times New Roman"/>
          <w:sz w:val="24"/>
          <w:szCs w:val="24"/>
        </w:rPr>
        <w:t>Thus, the study addresses a highly relevant and practically applicable issue: the reorganization of global trade and its implications for national economies.</w:t>
      </w:r>
    </w:p>
    <w:p w14:paraId="0DCF440F" w14:textId="476A450E" w:rsidR="00BC795E" w:rsidRPr="00077F6F" w:rsidRDefault="00BC795E" w:rsidP="00077F6F">
      <w:pPr>
        <w:pStyle w:val="ListParagraph"/>
        <w:numPr>
          <w:ilvl w:val="0"/>
          <w:numId w:val="3"/>
        </w:numPr>
        <w:rPr>
          <w:rFonts w:ascii="Times New Roman" w:hAnsi="Times New Roman" w:cs="Times New Roman"/>
          <w:b/>
          <w:bCs/>
          <w:sz w:val="24"/>
          <w:szCs w:val="24"/>
        </w:rPr>
      </w:pPr>
      <w:r w:rsidRPr="00077F6F">
        <w:rPr>
          <w:rFonts w:ascii="Times New Roman" w:hAnsi="Times New Roman" w:cs="Times New Roman"/>
          <w:b/>
          <w:bCs/>
          <w:sz w:val="24"/>
          <w:szCs w:val="24"/>
        </w:rPr>
        <w:t>Clearly Formulated Objectives and Tasks</w:t>
      </w:r>
    </w:p>
    <w:p w14:paraId="6372B456" w14:textId="77777777" w:rsidR="00BC795E" w:rsidRPr="00077F6F" w:rsidRDefault="00BC795E" w:rsidP="00BC795E">
      <w:pPr>
        <w:rPr>
          <w:rFonts w:ascii="Times New Roman" w:hAnsi="Times New Roman" w:cs="Times New Roman"/>
          <w:sz w:val="24"/>
          <w:szCs w:val="24"/>
        </w:rPr>
      </w:pPr>
      <w:r w:rsidRPr="00077F6F">
        <w:rPr>
          <w:rFonts w:ascii="Times New Roman" w:hAnsi="Times New Roman" w:cs="Times New Roman"/>
          <w:sz w:val="24"/>
          <w:szCs w:val="24"/>
        </w:rPr>
        <w:t>The author defines his scientific objective precisely: to analyze global trends in trade relations amid rising geo-economic and political uncertainty resulting from successive crises in the 21st century, particularly the war in Ukraine.</w:t>
      </w:r>
    </w:p>
    <w:p w14:paraId="427D2C9F" w14:textId="77777777" w:rsidR="00BC795E" w:rsidRPr="00077F6F" w:rsidRDefault="00BC795E" w:rsidP="00BC795E">
      <w:pPr>
        <w:rPr>
          <w:rFonts w:ascii="Times New Roman" w:hAnsi="Times New Roman" w:cs="Times New Roman"/>
          <w:sz w:val="24"/>
          <w:szCs w:val="24"/>
        </w:rPr>
      </w:pPr>
      <w:r w:rsidRPr="00077F6F">
        <w:rPr>
          <w:rFonts w:ascii="Times New Roman" w:hAnsi="Times New Roman" w:cs="Times New Roman"/>
          <w:sz w:val="24"/>
          <w:szCs w:val="24"/>
        </w:rPr>
        <w:t>The specific research tasks include:</w:t>
      </w:r>
    </w:p>
    <w:p w14:paraId="5725A062" w14:textId="77777777" w:rsidR="00BC795E" w:rsidRPr="00077F6F" w:rsidRDefault="00BC795E" w:rsidP="00BC795E">
      <w:pPr>
        <w:numPr>
          <w:ilvl w:val="0"/>
          <w:numId w:val="1"/>
        </w:numPr>
        <w:rPr>
          <w:rFonts w:ascii="Times New Roman" w:hAnsi="Times New Roman" w:cs="Times New Roman"/>
          <w:sz w:val="24"/>
          <w:szCs w:val="24"/>
        </w:rPr>
      </w:pPr>
      <w:r w:rsidRPr="00077F6F">
        <w:rPr>
          <w:rFonts w:ascii="Times New Roman" w:hAnsi="Times New Roman" w:cs="Times New Roman"/>
          <w:sz w:val="24"/>
          <w:szCs w:val="24"/>
        </w:rPr>
        <w:t>examining the condition of major economies (the USA, China, the EU, Russia, India, the UK, Nigeria, and BRICS countries) before and after the war;</w:t>
      </w:r>
    </w:p>
    <w:p w14:paraId="5986BA86" w14:textId="77777777" w:rsidR="00BC795E" w:rsidRPr="00077F6F" w:rsidRDefault="00BC795E" w:rsidP="00BC795E">
      <w:pPr>
        <w:numPr>
          <w:ilvl w:val="0"/>
          <w:numId w:val="1"/>
        </w:numPr>
        <w:rPr>
          <w:rFonts w:ascii="Times New Roman" w:hAnsi="Times New Roman" w:cs="Times New Roman"/>
          <w:sz w:val="24"/>
          <w:szCs w:val="24"/>
        </w:rPr>
      </w:pPr>
      <w:r w:rsidRPr="00077F6F">
        <w:rPr>
          <w:rFonts w:ascii="Times New Roman" w:hAnsi="Times New Roman" w:cs="Times New Roman"/>
          <w:sz w:val="24"/>
          <w:szCs w:val="24"/>
        </w:rPr>
        <w:t>analyzing regional integration processes in Asia, Africa, and Latin America;</w:t>
      </w:r>
    </w:p>
    <w:p w14:paraId="20AE883D" w14:textId="77777777" w:rsidR="00BC795E" w:rsidRPr="00077F6F" w:rsidRDefault="00BC795E" w:rsidP="00BC795E">
      <w:pPr>
        <w:numPr>
          <w:ilvl w:val="0"/>
          <w:numId w:val="1"/>
        </w:numPr>
        <w:rPr>
          <w:rFonts w:ascii="Times New Roman" w:hAnsi="Times New Roman" w:cs="Times New Roman"/>
          <w:sz w:val="24"/>
          <w:szCs w:val="24"/>
        </w:rPr>
      </w:pPr>
      <w:r w:rsidRPr="00077F6F">
        <w:rPr>
          <w:rFonts w:ascii="Times New Roman" w:hAnsi="Times New Roman" w:cs="Times New Roman"/>
          <w:sz w:val="24"/>
          <w:szCs w:val="24"/>
        </w:rPr>
        <w:t>tracing the dynamics between the Global North and the Global South;</w:t>
      </w:r>
    </w:p>
    <w:p w14:paraId="62AD52AA" w14:textId="77777777" w:rsidR="00BC795E" w:rsidRPr="00077F6F" w:rsidRDefault="00BC795E" w:rsidP="00BC795E">
      <w:pPr>
        <w:numPr>
          <w:ilvl w:val="0"/>
          <w:numId w:val="1"/>
        </w:numPr>
        <w:rPr>
          <w:rFonts w:ascii="Times New Roman" w:hAnsi="Times New Roman" w:cs="Times New Roman"/>
          <w:sz w:val="24"/>
          <w:szCs w:val="24"/>
        </w:rPr>
      </w:pPr>
      <w:r w:rsidRPr="00077F6F">
        <w:rPr>
          <w:rFonts w:ascii="Times New Roman" w:hAnsi="Times New Roman" w:cs="Times New Roman"/>
          <w:sz w:val="24"/>
          <w:szCs w:val="24"/>
        </w:rPr>
        <w:t>assessing the role of international and regional trade agreements;</w:t>
      </w:r>
    </w:p>
    <w:p w14:paraId="2E49410A" w14:textId="77777777" w:rsidR="00BC795E" w:rsidRPr="00077F6F" w:rsidRDefault="00BC795E" w:rsidP="00BC795E">
      <w:pPr>
        <w:numPr>
          <w:ilvl w:val="0"/>
          <w:numId w:val="1"/>
        </w:numPr>
        <w:rPr>
          <w:rFonts w:ascii="Times New Roman" w:hAnsi="Times New Roman" w:cs="Times New Roman"/>
          <w:sz w:val="24"/>
          <w:szCs w:val="24"/>
        </w:rPr>
      </w:pPr>
      <w:r w:rsidRPr="00077F6F">
        <w:rPr>
          <w:rFonts w:ascii="Times New Roman" w:hAnsi="Times New Roman" w:cs="Times New Roman"/>
          <w:sz w:val="24"/>
          <w:szCs w:val="24"/>
        </w:rPr>
        <w:t>evaluating the war’s impact on the Bulgarian economy and formulating adaptive policy recommendations.</w:t>
      </w:r>
    </w:p>
    <w:p w14:paraId="4B50EB15" w14:textId="77777777" w:rsidR="00BC795E" w:rsidRPr="00077F6F" w:rsidRDefault="00BC795E" w:rsidP="00D3576D">
      <w:pPr>
        <w:jc w:val="both"/>
        <w:rPr>
          <w:rFonts w:ascii="Times New Roman" w:hAnsi="Times New Roman" w:cs="Times New Roman"/>
          <w:sz w:val="24"/>
          <w:szCs w:val="24"/>
        </w:rPr>
      </w:pPr>
      <w:r w:rsidRPr="00077F6F">
        <w:rPr>
          <w:rFonts w:ascii="Times New Roman" w:hAnsi="Times New Roman" w:cs="Times New Roman"/>
          <w:sz w:val="24"/>
          <w:szCs w:val="24"/>
        </w:rPr>
        <w:t>These tasks are logically connected, well-structured, and fully consistent with the dissertation’s scope.</w:t>
      </w:r>
    </w:p>
    <w:p w14:paraId="05D58780" w14:textId="22AB8C62" w:rsidR="00BC795E" w:rsidRPr="00D3576D" w:rsidRDefault="00BC795E" w:rsidP="00D3576D">
      <w:pPr>
        <w:pStyle w:val="ListParagraph"/>
        <w:numPr>
          <w:ilvl w:val="0"/>
          <w:numId w:val="3"/>
        </w:numPr>
        <w:rPr>
          <w:rFonts w:ascii="Times New Roman" w:hAnsi="Times New Roman" w:cs="Times New Roman"/>
          <w:b/>
          <w:bCs/>
          <w:sz w:val="24"/>
          <w:szCs w:val="24"/>
        </w:rPr>
      </w:pPr>
      <w:r w:rsidRPr="00D3576D">
        <w:rPr>
          <w:rFonts w:ascii="Times New Roman" w:hAnsi="Times New Roman" w:cs="Times New Roman"/>
          <w:b/>
          <w:bCs/>
          <w:sz w:val="24"/>
          <w:szCs w:val="24"/>
        </w:rPr>
        <w:lastRenderedPageBreak/>
        <w:t>Familiarity with the State of the Problem and Relevance of the Literature Used</w:t>
      </w:r>
    </w:p>
    <w:p w14:paraId="4C9B3A03" w14:textId="77777777" w:rsidR="000863F4" w:rsidRPr="000863F4" w:rsidRDefault="000863F4" w:rsidP="000863F4">
      <w:pPr>
        <w:jc w:val="both"/>
        <w:rPr>
          <w:rFonts w:ascii="Times New Roman" w:hAnsi="Times New Roman" w:cs="Times New Roman"/>
          <w:sz w:val="24"/>
          <w:szCs w:val="24"/>
        </w:rPr>
      </w:pPr>
      <w:r w:rsidRPr="000863F4">
        <w:rPr>
          <w:rFonts w:ascii="Times New Roman" w:hAnsi="Times New Roman" w:cs="Times New Roman"/>
          <w:sz w:val="24"/>
          <w:szCs w:val="24"/>
        </w:rPr>
        <w:t xml:space="preserve">The introduction and first chapter provide a comprehensive overview of economic theories of trade. The author provides a systematic retrospective of classical, neoclassical, and modern theories examining factor endowments, comparative advantages, economies of scale, value chains, protectionism, and concepts of "green" trade and digital services. The literature used includes works by leading economists and political analysts, peer-reviewed scientific articles, official statistical sources (UNCTAD, WTO, IMF, World Bank, Eurostat) and national databases. The author critically synthesises different points of view and uses them as a theoretical basis for empirical analysis. </w:t>
      </w:r>
    </w:p>
    <w:p w14:paraId="7A0D64FF" w14:textId="77777777" w:rsidR="000863F4" w:rsidRDefault="000863F4" w:rsidP="000863F4">
      <w:pPr>
        <w:jc w:val="both"/>
        <w:rPr>
          <w:rFonts w:ascii="Times New Roman" w:hAnsi="Times New Roman" w:cs="Times New Roman"/>
          <w:sz w:val="24"/>
          <w:szCs w:val="24"/>
          <w:lang w:val="en-US"/>
        </w:rPr>
      </w:pPr>
      <w:r w:rsidRPr="000863F4">
        <w:rPr>
          <w:rFonts w:ascii="Times New Roman" w:hAnsi="Times New Roman" w:cs="Times New Roman"/>
          <w:sz w:val="24"/>
          <w:szCs w:val="24"/>
        </w:rPr>
        <w:t>To build this foundation, the candidate uses a rich and interdisciplinary corpus of sources. In addition to economic literature and classical works, the dissertation cites contemporary publications on international relations, political economy, logistics and supply chain management, energy security, and digital trade. The study covers both Bulgarian and foreign authors, which shows that the candidate is familiar with the leading scientific debates in different languages. He uses data and reports from international institutions (EU, WTO, IMF, OECD, African Union, ASEAN), national statistical services and analytical centers, as well as specialized media and research institutes. The selection of these sources is based on their reliability and relevance.</w:t>
      </w:r>
    </w:p>
    <w:p w14:paraId="2C98AD0B" w14:textId="77777777" w:rsidR="000863F4" w:rsidRPr="000863F4" w:rsidRDefault="000863F4" w:rsidP="000863F4">
      <w:pPr>
        <w:jc w:val="both"/>
        <w:rPr>
          <w:rFonts w:ascii="Times New Roman" w:hAnsi="Times New Roman" w:cs="Times New Roman"/>
          <w:sz w:val="24"/>
          <w:szCs w:val="24"/>
          <w:lang w:val="en-US"/>
        </w:rPr>
      </w:pPr>
      <w:r w:rsidRPr="000863F4">
        <w:rPr>
          <w:rFonts w:ascii="Times New Roman" w:hAnsi="Times New Roman" w:cs="Times New Roman"/>
          <w:sz w:val="24"/>
          <w:szCs w:val="24"/>
          <w:lang w:val="en-US"/>
        </w:rPr>
        <w:t>The author demonstrates a solid understanding of the state of the problem and integrates contemporary concepts such as "friendshoring" and digital trade, which have been widely discussed in recent years. The literature review extends beyond classical economic theories and includes research on global value chains, digital services and cyber risks, carbon taxation and protectionism, as well as the political factors behind sanctions regimes. The candidate compares different approaches and highlights the shortcomings or gaps in existing analyses, which allows him to argue for the need for a new analytical framework.</w:t>
      </w:r>
    </w:p>
    <w:p w14:paraId="6EE877A8" w14:textId="7C358FEC" w:rsidR="000863F4" w:rsidRPr="000863F4" w:rsidRDefault="000863F4" w:rsidP="000863F4">
      <w:pPr>
        <w:jc w:val="both"/>
        <w:rPr>
          <w:rFonts w:ascii="Times New Roman" w:hAnsi="Times New Roman" w:cs="Times New Roman"/>
          <w:sz w:val="24"/>
          <w:szCs w:val="24"/>
          <w:lang w:val="en-US"/>
        </w:rPr>
      </w:pPr>
      <w:r w:rsidRPr="000863F4">
        <w:rPr>
          <w:rFonts w:ascii="Times New Roman" w:hAnsi="Times New Roman" w:cs="Times New Roman"/>
          <w:sz w:val="24"/>
          <w:szCs w:val="24"/>
          <w:lang w:val="en-US"/>
        </w:rPr>
        <w:t>An important merit is the inclusion of quality literature in Bulgarian, including both academic works and official government documents. This emphasizes that the author reflects the local context and combines international trends with national specifics. The literature review is not only descriptive but also critical: the dissertation assesses the relevance of the models used and analyzes their theoretical limitations in the context of the current crisis.</w:t>
      </w:r>
    </w:p>
    <w:p w14:paraId="1675E764" w14:textId="1A6D1E7A" w:rsidR="00BC795E" w:rsidRPr="000863F4" w:rsidRDefault="00BC795E" w:rsidP="000863F4">
      <w:pPr>
        <w:pStyle w:val="ListParagraph"/>
        <w:numPr>
          <w:ilvl w:val="0"/>
          <w:numId w:val="3"/>
        </w:numPr>
        <w:jc w:val="both"/>
        <w:rPr>
          <w:rFonts w:ascii="Times New Roman" w:hAnsi="Times New Roman" w:cs="Times New Roman"/>
          <w:b/>
          <w:bCs/>
          <w:sz w:val="24"/>
          <w:szCs w:val="24"/>
        </w:rPr>
      </w:pPr>
      <w:r w:rsidRPr="000863F4">
        <w:rPr>
          <w:rFonts w:ascii="Times New Roman" w:hAnsi="Times New Roman" w:cs="Times New Roman"/>
          <w:b/>
          <w:bCs/>
          <w:sz w:val="24"/>
          <w:szCs w:val="24"/>
        </w:rPr>
        <w:t>Accuracy and Integrity of Citations</w:t>
      </w:r>
    </w:p>
    <w:p w14:paraId="025B032B" w14:textId="77777777" w:rsidR="00A6128D" w:rsidRPr="00A6128D" w:rsidRDefault="00BC795E" w:rsidP="00A6128D">
      <w:pPr>
        <w:jc w:val="both"/>
        <w:rPr>
          <w:rFonts w:ascii="Times New Roman" w:hAnsi="Times New Roman" w:cs="Times New Roman"/>
          <w:sz w:val="24"/>
          <w:szCs w:val="24"/>
        </w:rPr>
      </w:pPr>
      <w:r w:rsidRPr="00077F6F">
        <w:rPr>
          <w:rFonts w:ascii="Times New Roman" w:hAnsi="Times New Roman" w:cs="Times New Roman"/>
          <w:sz w:val="24"/>
          <w:szCs w:val="24"/>
        </w:rPr>
        <w:t xml:space="preserve">The </w:t>
      </w:r>
      <w:r w:rsidR="00A6128D" w:rsidRPr="00A6128D">
        <w:rPr>
          <w:rFonts w:ascii="Times New Roman" w:hAnsi="Times New Roman" w:cs="Times New Roman"/>
          <w:sz w:val="24"/>
          <w:szCs w:val="24"/>
        </w:rPr>
        <w:t>The work refers to a representative number of authors and official documents. The dissertation cites international organizations (WTO, IMF, World Bank, European Commission, UN) and uses publicly available databases (UN Comtrade, Eurostat). Current reports by the IMF and the European Commission for 2023 are also cited, which demonstrates an effort to use the latest information. However, the reviewer does not have the complete bibliography to verify the stylistic correctness of the citations. Overall, the impression is that the sources are correctly referenced.</w:t>
      </w:r>
    </w:p>
    <w:p w14:paraId="1D991B1B" w14:textId="77777777" w:rsidR="00A6128D" w:rsidRDefault="00A6128D" w:rsidP="00A6128D">
      <w:pPr>
        <w:jc w:val="both"/>
        <w:rPr>
          <w:rFonts w:ascii="Times New Roman" w:hAnsi="Times New Roman" w:cs="Times New Roman"/>
          <w:sz w:val="24"/>
          <w:szCs w:val="24"/>
        </w:rPr>
      </w:pPr>
      <w:r w:rsidRPr="00A6128D">
        <w:rPr>
          <w:rFonts w:ascii="Times New Roman" w:hAnsi="Times New Roman" w:cs="Times New Roman"/>
          <w:sz w:val="24"/>
          <w:szCs w:val="24"/>
        </w:rPr>
        <w:lastRenderedPageBreak/>
        <w:t>The systematic nature of the citations is one of the strengths of the dissertation. Almost every analytical thesis is supported by specific references to monographs, peer-reviewed articles, official reports, or databases, which minimizes the risk of undocumented claims. Most of the statistical tables and graphs are accompanied by references to the original source (UNCTAD, WTO, IMF, Eurostat, etc.) or to authoritative studies. This approach facilitates verifiability and enables other researchers to reproduce the analysis.</w:t>
      </w:r>
      <w:r>
        <w:rPr>
          <w:rFonts w:ascii="Times New Roman" w:hAnsi="Times New Roman" w:cs="Times New Roman"/>
          <w:sz w:val="24"/>
          <w:szCs w:val="24"/>
        </w:rPr>
        <w:t xml:space="preserve"> </w:t>
      </w:r>
    </w:p>
    <w:p w14:paraId="2916FA89" w14:textId="48FFEFA3" w:rsidR="00A6128D" w:rsidRPr="00A6128D" w:rsidRDefault="00A6128D" w:rsidP="00A6128D">
      <w:pPr>
        <w:jc w:val="both"/>
        <w:rPr>
          <w:rFonts w:ascii="Times New Roman" w:hAnsi="Times New Roman" w:cs="Times New Roman"/>
          <w:sz w:val="24"/>
          <w:szCs w:val="24"/>
        </w:rPr>
      </w:pPr>
      <w:r w:rsidRPr="00A6128D">
        <w:rPr>
          <w:rFonts w:ascii="Times New Roman" w:hAnsi="Times New Roman" w:cs="Times New Roman"/>
          <w:sz w:val="24"/>
          <w:szCs w:val="24"/>
        </w:rPr>
        <w:t>The work demonstrates attention to the different citation requirements for international and Bulgarian sources. EU legislation and policies, official government decisions, reports by the European Commission and the IMF for 2023, as well as academic articles published in prestigious journals are cited. Although the review copy does not include a complete bibliography, a review of the text gives the impression of consistent and correct use of citations, which is in line with scientific standards.</w:t>
      </w:r>
    </w:p>
    <w:p w14:paraId="719610EA" w14:textId="77777777" w:rsidR="00A6128D" w:rsidRPr="00A6128D" w:rsidRDefault="00A6128D" w:rsidP="00A6128D">
      <w:pPr>
        <w:jc w:val="both"/>
        <w:rPr>
          <w:rFonts w:ascii="Times New Roman" w:hAnsi="Times New Roman" w:cs="Times New Roman"/>
          <w:sz w:val="24"/>
          <w:szCs w:val="24"/>
        </w:rPr>
      </w:pPr>
      <w:r w:rsidRPr="00A6128D">
        <w:rPr>
          <w:rFonts w:ascii="Times New Roman" w:hAnsi="Times New Roman" w:cs="Times New Roman"/>
          <w:sz w:val="24"/>
          <w:szCs w:val="24"/>
        </w:rPr>
        <w:t>In some places, there are repetitions and slight discrepancies in the format of the bibliographic descriptions (e.g., for Bulgarian and English-language sources), which can be standardized in the final edition. It is recommended that a complete list of the literature used be submitted when submitting the dissertation for defense and that a uniform citation standard be followed.</w:t>
      </w:r>
    </w:p>
    <w:p w14:paraId="0D919AE4" w14:textId="77777777" w:rsidR="00A6128D" w:rsidRPr="00A6128D" w:rsidRDefault="00A6128D" w:rsidP="00A6128D">
      <w:pPr>
        <w:jc w:val="both"/>
        <w:rPr>
          <w:rFonts w:ascii="Times New Roman" w:hAnsi="Times New Roman" w:cs="Times New Roman"/>
          <w:sz w:val="24"/>
          <w:szCs w:val="24"/>
        </w:rPr>
      </w:pPr>
    </w:p>
    <w:p w14:paraId="60027B69" w14:textId="135DEB66" w:rsidR="00BC795E" w:rsidRPr="00D3576D" w:rsidRDefault="00BC795E" w:rsidP="00D3576D">
      <w:pPr>
        <w:pStyle w:val="ListParagraph"/>
        <w:numPr>
          <w:ilvl w:val="0"/>
          <w:numId w:val="3"/>
        </w:numPr>
        <w:rPr>
          <w:rFonts w:ascii="Times New Roman" w:hAnsi="Times New Roman" w:cs="Times New Roman"/>
          <w:b/>
          <w:bCs/>
          <w:sz w:val="24"/>
          <w:szCs w:val="24"/>
        </w:rPr>
      </w:pPr>
      <w:r w:rsidRPr="00D3576D">
        <w:rPr>
          <w:rFonts w:ascii="Times New Roman" w:hAnsi="Times New Roman" w:cs="Times New Roman"/>
          <w:b/>
          <w:bCs/>
          <w:sz w:val="24"/>
          <w:szCs w:val="24"/>
        </w:rPr>
        <w:t>Presence of a Well-Founded and Developed Theoretical Model</w:t>
      </w:r>
    </w:p>
    <w:p w14:paraId="717C801D" w14:textId="66AE420C" w:rsidR="008A4C97" w:rsidRPr="008A4C97"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The theoretical framework developed in the first chapter includes a review of classical and contemporary theories of trade and theorizing about the processes of regionalization, protectionism, and digitalization. The author argues for the need for an interdisciplinary approach that builds on classical models and integrates political, institutional, and technological factors. He formulates hypotheses that the war in Ukraine is accelerating regionalization, that trade is shifting towards the Global South, and that small economies such as Bulgaria are highly vulnerable but can adapt. This theoretical framework provides the basis for the subsequent empirical analysis.</w:t>
      </w:r>
    </w:p>
    <w:p w14:paraId="5A45571D" w14:textId="2B627294" w:rsidR="00BC795E"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A detailed review of the first chapter shows that the theoretical model is constructed as an integrated matrix of classical, neoclassical, and contemporary economic theories, supplemented by concepts from political economy and international relations. The author explicitly explains that no single theory can explain contemporary transformations on its own and therefore combines comparative advantages, factor endowments, economies of scale, and global value chain models with contemporary analyses of geopolitical competition and the digital economy. He justifies the need for a new analytical framework that takes into account the impact of sanctions regimes, technological changes, and growing protectionism on world trade.</w:t>
      </w:r>
      <w:r>
        <w:rPr>
          <w:rFonts w:ascii="Times New Roman" w:hAnsi="Times New Roman" w:cs="Times New Roman"/>
          <w:sz w:val="24"/>
          <w:szCs w:val="24"/>
        </w:rPr>
        <w:t xml:space="preserve"> </w:t>
      </w:r>
    </w:p>
    <w:p w14:paraId="016D117A" w14:textId="77777777" w:rsidR="008A4C97" w:rsidRPr="008A4C97"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The theoretical model includes measures of the depth of regionalization, the intensity of sanctions, the degree of participation in global value chains, and the vulnerability of small economies. These indicators are interrelated: for example, high sanction activity restricts cross-</w:t>
      </w:r>
      <w:r w:rsidRPr="008A4C97">
        <w:rPr>
          <w:rFonts w:ascii="Times New Roman" w:hAnsi="Times New Roman" w:cs="Times New Roman"/>
          <w:sz w:val="24"/>
          <w:szCs w:val="24"/>
        </w:rPr>
        <w:lastRenderedPageBreak/>
        <w:t>border flows and strengthens regionalization, while deep integration into value chains reduces the vulnerability of small economies. The model allows for the assessment of different trade development scenarios, taking into account both long-term trends and short-term shocks. The dissertation clearly presents the mechanism through which the Russian-Ukrainian war acts as a catalyst for these processes and shifts the balance between leading economies.</w:t>
      </w:r>
    </w:p>
    <w:p w14:paraId="64DAE10C" w14:textId="50442CD7" w:rsidR="008A4C97" w:rsidRPr="00077F6F"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A significant innovation is the inclusion of concepts such as "friendshoring" and digital trade in the theoretical model. The author shows how companies and countries are shifting production and logistics to "friendly" partners to minimize the risk of geopolitical conflicts, and how the development of services and digital platforms is changing the structure of global exchange. He combines these concepts with the traditional assumptions of international trade and uses them to create a dynamic model that takes into account economic, technological, and political factors.</w:t>
      </w:r>
    </w:p>
    <w:p w14:paraId="01444598" w14:textId="0CD43DDC" w:rsidR="00BC795E" w:rsidRPr="00D3576D" w:rsidRDefault="00BC795E" w:rsidP="00D3576D">
      <w:pPr>
        <w:pStyle w:val="ListParagraph"/>
        <w:numPr>
          <w:ilvl w:val="0"/>
          <w:numId w:val="3"/>
        </w:numPr>
        <w:rPr>
          <w:rFonts w:ascii="Times New Roman" w:hAnsi="Times New Roman" w:cs="Times New Roman"/>
          <w:b/>
          <w:bCs/>
          <w:sz w:val="24"/>
          <w:szCs w:val="24"/>
        </w:rPr>
      </w:pPr>
      <w:r w:rsidRPr="00D3576D">
        <w:rPr>
          <w:rFonts w:ascii="Times New Roman" w:hAnsi="Times New Roman" w:cs="Times New Roman"/>
          <w:b/>
          <w:bCs/>
          <w:sz w:val="24"/>
          <w:szCs w:val="24"/>
        </w:rPr>
        <w:t>Consistency of the Methodology with the Research Objectives</w:t>
      </w:r>
    </w:p>
    <w:p w14:paraId="0B1D827F" w14:textId="24FA6299" w:rsidR="008A4C97" w:rsidRPr="008A4C97"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The methodological approach used includes comparative, historical, and systematic analysis, as well as processing of secondary statistical data. The author applies inductive and deductive methods, historical and comparative analysis of trade trends, analysis of secondary data from UNCTAD, WTO, IMF, World Bank, Eurostat, etc., as well as mapping of changes in trade flows. The methodology is consistent with the complexity of the research problem and allows the set tasks to be addressed. No primary empirical research has been conducted, but the conclusions are based on critical analysis and synthesis of the available data.</w:t>
      </w:r>
    </w:p>
    <w:p w14:paraId="06240B0C" w14:textId="77777777" w:rsidR="008A4C97" w:rsidRPr="008A4C97"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The methodological part of the dissertation is explained in detail in the introduction. The author justifies the choice of an interdisciplinary approach that combines qualitative and quantitative analysis to capture the different aspects of trade transformations. In addition to historical and comparative analysis, analytical techniques are used to map trade flows by product, region, and time, allowing changes in logistics routes to be visualized and new centers of trade activity to be identified.</w:t>
      </w:r>
    </w:p>
    <w:p w14:paraId="332E9BE1" w14:textId="2FC874B9" w:rsidR="00BC795E"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The choice of units for analysis is well motivated: leading economies (the US, China, the EU, Russia, India, the UK, Nigeria, and the BRICS countries) before and after the war are considered, as well as key regional organizations (ASEAN, BRICS, African Union).</w:t>
      </w:r>
    </w:p>
    <w:p w14:paraId="246E3199" w14:textId="77777777" w:rsidR="008A4C97" w:rsidRPr="008A4C97"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The sectoral analysis focuses on energy, manufacturing, agriculture, and services, allowing for the specific effects of sanctions and logistical disruptions to be tracked. The methods used include time series analysis, calculation of trade balances and export/import structures, and assessment of the effects on the Bulgarian economy.</w:t>
      </w:r>
    </w:p>
    <w:p w14:paraId="42B1F64B" w14:textId="32717793" w:rsidR="008A4C97" w:rsidRPr="00077F6F" w:rsidRDefault="008A4C97" w:rsidP="008A4C97">
      <w:pPr>
        <w:jc w:val="both"/>
        <w:rPr>
          <w:rFonts w:ascii="Times New Roman" w:hAnsi="Times New Roman" w:cs="Times New Roman"/>
          <w:sz w:val="24"/>
          <w:szCs w:val="24"/>
        </w:rPr>
      </w:pPr>
      <w:r w:rsidRPr="008A4C97">
        <w:rPr>
          <w:rFonts w:ascii="Times New Roman" w:hAnsi="Times New Roman" w:cs="Times New Roman"/>
          <w:sz w:val="24"/>
          <w:szCs w:val="24"/>
        </w:rPr>
        <w:t xml:space="preserve">The dissertation clearly defines its time frame—the main period of analysis begins after 2000, with an emphasis on events after February 24, 2022. The author points out the limitations related to data availability and discrepancies in the periods of the individual statistical series. This approach ensures transparency and prevents misleading generalizations. Although no </w:t>
      </w:r>
      <w:r w:rsidRPr="008A4C97">
        <w:rPr>
          <w:rFonts w:ascii="Times New Roman" w:hAnsi="Times New Roman" w:cs="Times New Roman"/>
          <w:sz w:val="24"/>
          <w:szCs w:val="24"/>
        </w:rPr>
        <w:lastRenderedPageBreak/>
        <w:t>sociological or company research has been conducted, the systematization and critical analysis of secondary data allow reliable conclusions and recommendations to be drawn.</w:t>
      </w:r>
    </w:p>
    <w:p w14:paraId="790BEE05" w14:textId="478415D5" w:rsidR="00BC795E" w:rsidRPr="00D3576D" w:rsidRDefault="00BC795E" w:rsidP="00D3576D">
      <w:pPr>
        <w:pStyle w:val="ListParagraph"/>
        <w:numPr>
          <w:ilvl w:val="0"/>
          <w:numId w:val="3"/>
        </w:numPr>
        <w:rPr>
          <w:rFonts w:ascii="Times New Roman" w:hAnsi="Times New Roman" w:cs="Times New Roman"/>
          <w:b/>
          <w:bCs/>
          <w:sz w:val="24"/>
          <w:szCs w:val="24"/>
        </w:rPr>
      </w:pPr>
      <w:r w:rsidRPr="00D3576D">
        <w:rPr>
          <w:rFonts w:ascii="Times New Roman" w:hAnsi="Times New Roman" w:cs="Times New Roman"/>
          <w:b/>
          <w:bCs/>
          <w:sz w:val="24"/>
          <w:szCs w:val="24"/>
        </w:rPr>
        <w:t>Original Contribution in Data Collection and Analysis</w:t>
      </w:r>
    </w:p>
    <w:p w14:paraId="7959A617" w14:textId="22F49A63"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The author does not collect his own primary sociological or company observations. His own contribution consists of the systematization and critical reading of extensive secondary data – official statistical tables and reports. He tracks the dynamics of trade flows and compares data by country, region, and sector, as well as analyzes the impact of sanctions and economic policies on trade. The empirical part is filled with numerous graphs, tables, and figures, which facilitates the visualization of trends.</w:t>
      </w:r>
    </w:p>
    <w:p w14:paraId="7F45C726"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Description of contributions:</w:t>
      </w:r>
    </w:p>
    <w:p w14:paraId="32F5F451"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1.    Brief description of the nature and assessment of the reliability of the material on which the contributions of the dissertation are based.</w:t>
      </w:r>
    </w:p>
    <w:p w14:paraId="12FCCF03" w14:textId="77777777" w:rsid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The material on which the contributions are based is rich and diverse, covering data from UNCTAD, WTO, IMF, World Bank, Eurostat, national statistics, and current research by international organizations. This allows for reliable tracking of global trade flows and the impact of war on different regions.</w:t>
      </w:r>
    </w:p>
    <w:p w14:paraId="396FB2FE"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2. Description of the candidate's contributions and their classification.</w:t>
      </w:r>
    </w:p>
    <w:p w14:paraId="0D327AA4"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a) Theoretical contributions – The dissertation presents an interdisciplinary framework for analyzing global trade, building on classical theories with geopolitical and technological factors. This framework is used to formulate the hypothesis that the Russian-Ukrainian war catalyzes regionalization and regrouping. The theoretical review justifies the need to integrate concepts such as "friendshoring," digital trade, and economic warfare to explain new trends.</w:t>
      </w:r>
    </w:p>
    <w:p w14:paraId="64979A2D"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b) Scientific contributions – The author conducts a comparative analysis of trade policies and flows before and after February 24, 2022, and identifies the effects on leading economies and various sectors (energy, engineering, agriculture). The dissertation traces the transformation of Bulgaria's trade, analyzes its vulnerabilities, and outlines opportunities for diversification and participation in EU initiatives in the field of energy and economic security. The fourth chapter contains specific recommendations for the Bulgarian economy.</w:t>
      </w:r>
    </w:p>
    <w:p w14:paraId="78364F97" w14:textId="27029DD2" w:rsid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c) Empirical contributions – Although no sociological research was conducted, the dissertation summarizes a large set of statistical data and official reports, systematizing them in tables and graphs. The author analyzes the dynamics of trade balances, including the effects of sanctions on Russia and the opportunities for Bulgaria to take advantage of the changed logistics routes. This provides an empirical basis for the conclusions.</w:t>
      </w:r>
    </w:p>
    <w:p w14:paraId="72B8BEDC"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3.    Assessment of the degree of personal involvement of the dissertation author in the contributions.</w:t>
      </w:r>
    </w:p>
    <w:p w14:paraId="347EE001" w14:textId="77777777" w:rsidR="002E2C1A" w:rsidRPr="002E2C1A" w:rsidRDefault="002E2C1A" w:rsidP="002E2C1A">
      <w:pPr>
        <w:jc w:val="both"/>
        <w:rPr>
          <w:rFonts w:ascii="Times New Roman" w:hAnsi="Times New Roman" w:cs="Times New Roman"/>
          <w:sz w:val="24"/>
          <w:szCs w:val="24"/>
        </w:rPr>
      </w:pPr>
    </w:p>
    <w:p w14:paraId="5E784BD2" w14:textId="6CCAF7E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The personal involvement of the dissertation author is manifested in the development of the theoretical framework, the formulation of hypotheses, the collection and systematization of statistical data, and the analysis of the impact of the war on global and Bulgarian trade. Although there is no field research of his own, the independent nature of the analysis and synthesis of data shows that the contributions belong mainly to the author.</w:t>
      </w:r>
    </w:p>
    <w:p w14:paraId="4801AA9B"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4.    Assessment of the correspondence of the abstract with the main provisions and contributions of the dissertation.</w:t>
      </w:r>
    </w:p>
    <w:p w14:paraId="2238FBFC" w14:textId="02FADBB2" w:rsid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The abstract reflects a high degree of correspondence with the main content, structure, and scientific contributions of the dissertation "Global Trends in Trade Relations Before and After the Russian-Ukrainian War." The main elements – purpose, objectives, hypotheses, object, subject, methodology, and contributions – are presented accurately and consistently with the original text of the dissertation. The abstract fully corresponds to the content, main provisions, objectives, and contributions of the dissertation. It adequately presents both the theoretical model and the methodology used, as well as the results and conclusions of the study. All this confirms the independence, consistency, and scientific validity of the work.</w:t>
      </w:r>
    </w:p>
    <w:p w14:paraId="762F9AA1" w14:textId="77777777" w:rsidR="002E2C1A" w:rsidRPr="002E2C1A" w:rsidRDefault="002E2C1A" w:rsidP="002E2C1A">
      <w:pPr>
        <w:jc w:val="both"/>
        <w:rPr>
          <w:rFonts w:ascii="Times New Roman" w:hAnsi="Times New Roman" w:cs="Times New Roman"/>
          <w:b/>
          <w:bCs/>
          <w:sz w:val="24"/>
          <w:szCs w:val="24"/>
        </w:rPr>
      </w:pPr>
      <w:r w:rsidRPr="002E2C1A">
        <w:rPr>
          <w:rFonts w:ascii="Times New Roman" w:hAnsi="Times New Roman" w:cs="Times New Roman"/>
          <w:b/>
          <w:bCs/>
          <w:sz w:val="24"/>
          <w:szCs w:val="24"/>
        </w:rPr>
        <w:t>Impact of the dissertation on the external environment.</w:t>
      </w:r>
    </w:p>
    <w:p w14:paraId="1B4C0249"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 xml:space="preserve">1.    Assessment of publications related to the dissertation: number, nature of the publications in which they appear. </w:t>
      </w:r>
    </w:p>
    <w:p w14:paraId="7F2E50CA" w14:textId="1FFC8A78"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The abstract (section IV, p. 36) lists four scientific publications that directly correspond to the topic of the dissertation. The publications cover various aspects of the research – theoretical, applied, and national – and demonstrate the consistent development of the scientific thesis. All publications are scientific, with ISBN and review procedure; three are national scientific collections and one is international. In addition, they are published by recognized academic institutions (NBU, UNWE, NTS in Mechanical Engineering), which certifies their academic validity. The doctoral student's publication activity is in line with the requirements for defending a dissertation in professional field 3.8 "Economics." The materials are scientific and applied, with systematic argumentation, and are published in publications of academic weight. There is full correspondence between the topic of the publications and the content of the dissertation, which confirms the consistent development and academic maturity of the author.</w:t>
      </w:r>
    </w:p>
    <w:p w14:paraId="1A5351CA" w14:textId="2EDE44A7" w:rsid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2.    Use and citation by other authors, reviews in the scientific press, etc.</w:t>
      </w:r>
    </w:p>
    <w:p w14:paraId="62B5CFA4"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 xml:space="preserve">At the time of writing this review, there is no data on published external reviews or citations of the work in independent scientific publications, which is common for new dissertation research at the stage of defense. Although there are still no registered external citations in scientific databases, the work and related publications already have academic visibility and recognition through inclusion in peer-reviewed publications and conference proceedings. The topic is </w:t>
      </w:r>
      <w:r w:rsidRPr="002E2C1A">
        <w:rPr>
          <w:rFonts w:ascii="Times New Roman" w:hAnsi="Times New Roman" w:cs="Times New Roman"/>
          <w:sz w:val="24"/>
          <w:szCs w:val="24"/>
        </w:rPr>
        <w:lastRenderedPageBreak/>
        <w:t>relevant and has high potential for future citation in the fields of economics, international relations, and political science.</w:t>
      </w:r>
    </w:p>
    <w:p w14:paraId="73EBA3B6" w14:textId="77777777" w:rsidR="002E2C1A" w:rsidRPr="002E2C1A" w:rsidRDefault="002E2C1A" w:rsidP="002E2C1A">
      <w:pPr>
        <w:jc w:val="both"/>
        <w:rPr>
          <w:rFonts w:ascii="Times New Roman" w:hAnsi="Times New Roman" w:cs="Times New Roman"/>
          <w:sz w:val="24"/>
          <w:szCs w:val="24"/>
        </w:rPr>
      </w:pPr>
    </w:p>
    <w:p w14:paraId="31F474DB" w14:textId="77777777" w:rsidR="002E2C1A" w:rsidRP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Personal qualities of the author (if the reviewer knows him/her).</w:t>
      </w:r>
    </w:p>
    <w:p w14:paraId="0AEBB399" w14:textId="0A33B33A" w:rsidR="002E2C1A" w:rsidRDefault="002E2C1A" w:rsidP="002E2C1A">
      <w:pPr>
        <w:jc w:val="both"/>
        <w:rPr>
          <w:rFonts w:ascii="Times New Roman" w:hAnsi="Times New Roman" w:cs="Times New Roman"/>
          <w:sz w:val="24"/>
          <w:szCs w:val="24"/>
        </w:rPr>
      </w:pPr>
      <w:r w:rsidRPr="002E2C1A">
        <w:rPr>
          <w:rFonts w:ascii="Times New Roman" w:hAnsi="Times New Roman" w:cs="Times New Roman"/>
          <w:sz w:val="24"/>
          <w:szCs w:val="24"/>
        </w:rPr>
        <w:t>The reviewer does not know the doctoral candidate personally, but was part of his internal defense. The dissertation project presented here has been improved, and the work done shows that the author is systematic, analytical, and proficient in the methods of economic analysis. The style of presentation is clear, well-structured, and demonstrates an ability for interdisciplinary thinking.</w:t>
      </w:r>
    </w:p>
    <w:p w14:paraId="50670EDE" w14:textId="77777777" w:rsidR="00BC795E" w:rsidRPr="00077F6F" w:rsidRDefault="00BC795E" w:rsidP="00BC795E">
      <w:pPr>
        <w:rPr>
          <w:rFonts w:ascii="Times New Roman" w:hAnsi="Times New Roman" w:cs="Times New Roman"/>
          <w:b/>
          <w:bCs/>
          <w:sz w:val="24"/>
          <w:szCs w:val="24"/>
        </w:rPr>
      </w:pPr>
      <w:r w:rsidRPr="00077F6F">
        <w:rPr>
          <w:rFonts w:ascii="Times New Roman" w:hAnsi="Times New Roman" w:cs="Times New Roman"/>
          <w:b/>
          <w:bCs/>
          <w:sz w:val="24"/>
          <w:szCs w:val="24"/>
        </w:rPr>
        <w:t>Comments and Recommendations</w:t>
      </w:r>
    </w:p>
    <w:p w14:paraId="1CB24AE5" w14:textId="77777777" w:rsidR="00BC795E" w:rsidRPr="00077F6F" w:rsidRDefault="00BC795E" w:rsidP="00BC795E">
      <w:pPr>
        <w:numPr>
          <w:ilvl w:val="0"/>
          <w:numId w:val="2"/>
        </w:numPr>
        <w:rPr>
          <w:rFonts w:ascii="Times New Roman" w:hAnsi="Times New Roman" w:cs="Times New Roman"/>
          <w:sz w:val="24"/>
          <w:szCs w:val="24"/>
        </w:rPr>
      </w:pPr>
      <w:r w:rsidRPr="00077F6F">
        <w:rPr>
          <w:rFonts w:ascii="Times New Roman" w:hAnsi="Times New Roman" w:cs="Times New Roman"/>
          <w:b/>
          <w:bCs/>
          <w:sz w:val="24"/>
          <w:szCs w:val="24"/>
        </w:rPr>
        <w:t>Structure:</w:t>
      </w:r>
      <w:r w:rsidRPr="00077F6F">
        <w:rPr>
          <w:rFonts w:ascii="Times New Roman" w:hAnsi="Times New Roman" w:cs="Times New Roman"/>
          <w:sz w:val="24"/>
          <w:szCs w:val="24"/>
        </w:rPr>
        <w:t xml:space="preserve"> The dissertation is well organized—introduction, four chapters (theoretical, empirical, regional, and national analysis), and conclusion.</w:t>
      </w:r>
    </w:p>
    <w:p w14:paraId="7EEFEA69" w14:textId="77777777" w:rsidR="00BC795E" w:rsidRPr="00077F6F" w:rsidRDefault="00BC795E" w:rsidP="00BC795E">
      <w:pPr>
        <w:numPr>
          <w:ilvl w:val="0"/>
          <w:numId w:val="2"/>
        </w:numPr>
        <w:rPr>
          <w:rFonts w:ascii="Times New Roman" w:hAnsi="Times New Roman" w:cs="Times New Roman"/>
          <w:sz w:val="24"/>
          <w:szCs w:val="24"/>
        </w:rPr>
      </w:pPr>
      <w:r w:rsidRPr="00077F6F">
        <w:rPr>
          <w:rFonts w:ascii="Times New Roman" w:hAnsi="Times New Roman" w:cs="Times New Roman"/>
          <w:b/>
          <w:bCs/>
          <w:sz w:val="24"/>
          <w:szCs w:val="24"/>
        </w:rPr>
        <w:t>Empirical base:</w:t>
      </w:r>
      <w:r w:rsidRPr="00077F6F">
        <w:rPr>
          <w:rFonts w:ascii="Times New Roman" w:hAnsi="Times New Roman" w:cs="Times New Roman"/>
          <w:sz w:val="24"/>
          <w:szCs w:val="24"/>
        </w:rPr>
        <w:t xml:space="preserve"> While lacking primary data collection, it compensates through a rich and credible array of secondary sources.</w:t>
      </w:r>
    </w:p>
    <w:p w14:paraId="5500B953" w14:textId="77777777" w:rsidR="00BC795E" w:rsidRPr="00077F6F" w:rsidRDefault="00BC795E" w:rsidP="00BC795E">
      <w:pPr>
        <w:numPr>
          <w:ilvl w:val="0"/>
          <w:numId w:val="2"/>
        </w:numPr>
        <w:rPr>
          <w:rFonts w:ascii="Times New Roman" w:hAnsi="Times New Roman" w:cs="Times New Roman"/>
          <w:sz w:val="24"/>
          <w:szCs w:val="24"/>
        </w:rPr>
      </w:pPr>
      <w:r w:rsidRPr="00077F6F">
        <w:rPr>
          <w:rFonts w:ascii="Times New Roman" w:hAnsi="Times New Roman" w:cs="Times New Roman"/>
          <w:b/>
          <w:bCs/>
          <w:sz w:val="24"/>
          <w:szCs w:val="24"/>
        </w:rPr>
        <w:t>Findings:</w:t>
      </w:r>
      <w:r w:rsidRPr="00077F6F">
        <w:rPr>
          <w:rFonts w:ascii="Times New Roman" w:hAnsi="Times New Roman" w:cs="Times New Roman"/>
          <w:sz w:val="24"/>
          <w:szCs w:val="24"/>
        </w:rPr>
        <w:t xml:space="preserve"> Conclusions are logically derived; future research could refine distinctions between hypotheses, evidence, and generalizations.</w:t>
      </w:r>
    </w:p>
    <w:p w14:paraId="17D296AC" w14:textId="77777777" w:rsidR="00BC795E" w:rsidRPr="00077F6F" w:rsidRDefault="00BC795E" w:rsidP="00BC795E">
      <w:pPr>
        <w:numPr>
          <w:ilvl w:val="0"/>
          <w:numId w:val="2"/>
        </w:numPr>
        <w:rPr>
          <w:rFonts w:ascii="Times New Roman" w:hAnsi="Times New Roman" w:cs="Times New Roman"/>
          <w:sz w:val="24"/>
          <w:szCs w:val="24"/>
        </w:rPr>
      </w:pPr>
      <w:r w:rsidRPr="00077F6F">
        <w:rPr>
          <w:rFonts w:ascii="Times New Roman" w:hAnsi="Times New Roman" w:cs="Times New Roman"/>
          <w:b/>
          <w:bCs/>
          <w:sz w:val="24"/>
          <w:szCs w:val="24"/>
        </w:rPr>
        <w:t>Style:</w:t>
      </w:r>
      <w:r w:rsidRPr="00077F6F">
        <w:rPr>
          <w:rFonts w:ascii="Times New Roman" w:hAnsi="Times New Roman" w:cs="Times New Roman"/>
          <w:sz w:val="24"/>
          <w:szCs w:val="24"/>
        </w:rPr>
        <w:t xml:space="preserve"> Minor repetition and long sentences could be streamlined in final editing.</w:t>
      </w:r>
    </w:p>
    <w:p w14:paraId="04EAFF15" w14:textId="77777777" w:rsidR="00BC795E" w:rsidRPr="00077F6F" w:rsidRDefault="00BC795E" w:rsidP="00BC795E">
      <w:pPr>
        <w:numPr>
          <w:ilvl w:val="0"/>
          <w:numId w:val="2"/>
        </w:numPr>
        <w:rPr>
          <w:rFonts w:ascii="Times New Roman" w:hAnsi="Times New Roman" w:cs="Times New Roman"/>
          <w:sz w:val="24"/>
          <w:szCs w:val="24"/>
        </w:rPr>
      </w:pPr>
      <w:r w:rsidRPr="00077F6F">
        <w:rPr>
          <w:rFonts w:ascii="Times New Roman" w:hAnsi="Times New Roman" w:cs="Times New Roman"/>
          <w:b/>
          <w:bCs/>
          <w:sz w:val="24"/>
          <w:szCs w:val="24"/>
        </w:rPr>
        <w:t>Publications:</w:t>
      </w:r>
      <w:r w:rsidRPr="00077F6F">
        <w:rPr>
          <w:rFonts w:ascii="Times New Roman" w:hAnsi="Times New Roman" w:cs="Times New Roman"/>
          <w:sz w:val="24"/>
          <w:szCs w:val="24"/>
        </w:rPr>
        <w:t xml:space="preserve"> The listed academic outputs substantiate the external impact of the dissertation.</w:t>
      </w:r>
    </w:p>
    <w:p w14:paraId="660D26A2" w14:textId="77777777" w:rsidR="00BC795E" w:rsidRPr="00077F6F" w:rsidRDefault="00BC795E" w:rsidP="000863F4">
      <w:pPr>
        <w:jc w:val="both"/>
        <w:rPr>
          <w:rFonts w:ascii="Times New Roman" w:hAnsi="Times New Roman" w:cs="Times New Roman"/>
          <w:b/>
          <w:bCs/>
          <w:sz w:val="24"/>
          <w:szCs w:val="24"/>
        </w:rPr>
      </w:pPr>
      <w:r w:rsidRPr="00077F6F">
        <w:rPr>
          <w:rFonts w:ascii="Times New Roman" w:hAnsi="Times New Roman" w:cs="Times New Roman"/>
          <w:b/>
          <w:bCs/>
          <w:sz w:val="24"/>
          <w:szCs w:val="24"/>
        </w:rPr>
        <w:t>Conclusion</w:t>
      </w:r>
    </w:p>
    <w:p w14:paraId="219006AB" w14:textId="4099381A" w:rsidR="00BC795E" w:rsidRPr="00077F6F" w:rsidRDefault="00BC795E" w:rsidP="000863F4">
      <w:pPr>
        <w:jc w:val="both"/>
        <w:rPr>
          <w:rFonts w:ascii="Times New Roman" w:hAnsi="Times New Roman" w:cs="Times New Roman"/>
          <w:sz w:val="24"/>
          <w:szCs w:val="24"/>
        </w:rPr>
      </w:pPr>
      <w:r w:rsidRPr="00077F6F">
        <w:rPr>
          <w:rFonts w:ascii="Times New Roman" w:hAnsi="Times New Roman" w:cs="Times New Roman"/>
          <w:sz w:val="24"/>
          <w:szCs w:val="24"/>
        </w:rPr>
        <w:t>Dimitar Angelov Stoychev’s dissertation addresses an exceptionally timely and important topic—the global trade dynamics before and after the Russia–Ukraine war.</w:t>
      </w:r>
      <w:r w:rsidRPr="00077F6F">
        <w:rPr>
          <w:rFonts w:ascii="Times New Roman" w:hAnsi="Times New Roman" w:cs="Times New Roman"/>
          <w:sz w:val="24"/>
          <w:szCs w:val="24"/>
        </w:rPr>
        <w:br/>
        <w:t>The research sets clear goals, applies an interdisciplinary theoretical model, and performs extensive analysis of international data.</w:t>
      </w:r>
      <w:r w:rsidR="002E2C1A">
        <w:rPr>
          <w:rFonts w:ascii="Times New Roman" w:hAnsi="Times New Roman" w:cs="Times New Roman"/>
          <w:sz w:val="24"/>
          <w:szCs w:val="24"/>
        </w:rPr>
        <w:t xml:space="preserve"> </w:t>
      </w:r>
      <w:r w:rsidRPr="00077F6F">
        <w:rPr>
          <w:rFonts w:ascii="Times New Roman" w:hAnsi="Times New Roman" w:cs="Times New Roman"/>
          <w:sz w:val="24"/>
          <w:szCs w:val="24"/>
        </w:rPr>
        <w:t>The conclusions and recommendations are well founded and hold both scientific and practical relevance, particularly for small open economies such as Bulgaria.</w:t>
      </w:r>
    </w:p>
    <w:p w14:paraId="2D5CA497" w14:textId="77777777" w:rsidR="00BC795E" w:rsidRPr="00077F6F" w:rsidRDefault="00BC795E" w:rsidP="000863F4">
      <w:pPr>
        <w:jc w:val="both"/>
        <w:rPr>
          <w:rFonts w:ascii="Times New Roman" w:hAnsi="Times New Roman" w:cs="Times New Roman"/>
          <w:sz w:val="24"/>
          <w:szCs w:val="24"/>
        </w:rPr>
      </w:pPr>
      <w:r w:rsidRPr="00077F6F">
        <w:rPr>
          <w:rFonts w:ascii="Times New Roman" w:hAnsi="Times New Roman" w:cs="Times New Roman"/>
          <w:sz w:val="24"/>
          <w:szCs w:val="24"/>
        </w:rPr>
        <w:t>Although the work does not include primary field research, it constitutes a significant contribution to the understanding of contemporary global trade architecture.</w:t>
      </w:r>
      <w:r w:rsidRPr="00077F6F">
        <w:rPr>
          <w:rFonts w:ascii="Times New Roman" w:hAnsi="Times New Roman" w:cs="Times New Roman"/>
          <w:sz w:val="24"/>
          <w:szCs w:val="24"/>
        </w:rPr>
        <w:br/>
        <w:t xml:space="preserve">The reviewer considers that the dissertation meets all requirements for awarding the educational and scientific degree </w:t>
      </w:r>
      <w:r w:rsidRPr="00077F6F">
        <w:rPr>
          <w:rFonts w:ascii="Times New Roman" w:hAnsi="Times New Roman" w:cs="Times New Roman"/>
          <w:b/>
          <w:bCs/>
          <w:sz w:val="24"/>
          <w:szCs w:val="24"/>
        </w:rPr>
        <w:t>Doctor</w:t>
      </w:r>
      <w:r w:rsidRPr="00077F6F">
        <w:rPr>
          <w:rFonts w:ascii="Times New Roman" w:hAnsi="Times New Roman" w:cs="Times New Roman"/>
          <w:sz w:val="24"/>
          <w:szCs w:val="24"/>
        </w:rPr>
        <w:t xml:space="preserve"> and gives a </w:t>
      </w:r>
      <w:r w:rsidRPr="00077F6F">
        <w:rPr>
          <w:rFonts w:ascii="Times New Roman" w:hAnsi="Times New Roman" w:cs="Times New Roman"/>
          <w:b/>
          <w:bCs/>
          <w:sz w:val="24"/>
          <w:szCs w:val="24"/>
        </w:rPr>
        <w:t>positive evaluation</w:t>
      </w:r>
      <w:r w:rsidRPr="00077F6F">
        <w:rPr>
          <w:rFonts w:ascii="Times New Roman" w:hAnsi="Times New Roman" w:cs="Times New Roman"/>
          <w:sz w:val="24"/>
          <w:szCs w:val="24"/>
        </w:rPr>
        <w:t xml:space="preserve"> of the work.</w:t>
      </w:r>
    </w:p>
    <w:p w14:paraId="17BE6DF2" w14:textId="77777777" w:rsidR="00BC795E" w:rsidRPr="00077F6F" w:rsidRDefault="00BC795E" w:rsidP="00BC795E">
      <w:pPr>
        <w:rPr>
          <w:rFonts w:ascii="Times New Roman" w:hAnsi="Times New Roman" w:cs="Times New Roman"/>
          <w:sz w:val="24"/>
          <w:szCs w:val="24"/>
        </w:rPr>
      </w:pPr>
      <w:r w:rsidRPr="00077F6F">
        <w:rPr>
          <w:rFonts w:ascii="Times New Roman" w:hAnsi="Times New Roman" w:cs="Times New Roman"/>
          <w:b/>
          <w:bCs/>
          <w:sz w:val="24"/>
          <w:szCs w:val="24"/>
        </w:rPr>
        <w:t>Date:</w:t>
      </w:r>
      <w:r w:rsidRPr="00077F6F">
        <w:rPr>
          <w:rFonts w:ascii="Times New Roman" w:hAnsi="Times New Roman" w:cs="Times New Roman"/>
          <w:sz w:val="24"/>
          <w:szCs w:val="24"/>
        </w:rPr>
        <w:t xml:space="preserve"> …………………</w:t>
      </w:r>
      <w:r w:rsidRPr="00077F6F">
        <w:rPr>
          <w:rFonts w:ascii="Times New Roman" w:hAnsi="Times New Roman" w:cs="Times New Roman"/>
          <w:sz w:val="24"/>
          <w:szCs w:val="24"/>
        </w:rPr>
        <w:br/>
      </w:r>
      <w:r w:rsidRPr="00077F6F">
        <w:rPr>
          <w:rFonts w:ascii="Times New Roman" w:hAnsi="Times New Roman" w:cs="Times New Roman"/>
          <w:b/>
          <w:bCs/>
          <w:sz w:val="24"/>
          <w:szCs w:val="24"/>
        </w:rPr>
        <w:t>Signature:</w:t>
      </w:r>
      <w:r w:rsidRPr="00077F6F">
        <w:rPr>
          <w:rFonts w:ascii="Times New Roman" w:hAnsi="Times New Roman" w:cs="Times New Roman"/>
          <w:sz w:val="24"/>
          <w:szCs w:val="24"/>
        </w:rPr>
        <w:t xml:space="preserve"> …………………</w:t>
      </w:r>
    </w:p>
    <w:p w14:paraId="7FC9423F" w14:textId="5C4F2B12" w:rsidR="00D50517" w:rsidRPr="00077F6F" w:rsidRDefault="00D50517">
      <w:pPr>
        <w:rPr>
          <w:rFonts w:ascii="Times New Roman" w:hAnsi="Times New Roman" w:cs="Times New Roman"/>
          <w:sz w:val="24"/>
          <w:szCs w:val="24"/>
        </w:rPr>
      </w:pPr>
    </w:p>
    <w:sectPr w:rsidR="00D50517" w:rsidRPr="00077F6F">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A3764A" w14:textId="77777777" w:rsidR="00652E75" w:rsidRDefault="00652E75" w:rsidP="00BC795E">
      <w:pPr>
        <w:spacing w:after="0" w:line="240" w:lineRule="auto"/>
      </w:pPr>
      <w:r>
        <w:separator/>
      </w:r>
    </w:p>
  </w:endnote>
  <w:endnote w:type="continuationSeparator" w:id="0">
    <w:p w14:paraId="6466E99D" w14:textId="77777777" w:rsidR="00652E75" w:rsidRDefault="00652E75" w:rsidP="00BC7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BC795E" w:rsidRPr="00BC795E" w14:paraId="6CC30651" w14:textId="77777777" w:rsidTr="008A6943">
      <w:trPr>
        <w:trHeight w:val="70"/>
        <w:jc w:val="center"/>
      </w:trPr>
      <w:tc>
        <w:tcPr>
          <w:tcW w:w="9923" w:type="dxa"/>
          <w:vAlign w:val="center"/>
        </w:tcPr>
        <w:p w14:paraId="05D23835" w14:textId="6739C59C" w:rsidR="00BC795E" w:rsidRPr="00BC795E" w:rsidRDefault="00BC795E" w:rsidP="00BC795E">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lang w:eastAsia="bg-BG"/>
            </w:rPr>
          </w:pPr>
          <w:r w:rsidRPr="00BC795E">
            <w:rPr>
              <w:rFonts w:ascii="Times New Roman" w:eastAsia="Times New Roman" w:hAnsi="Times New Roman" w:cs="Times New Roman"/>
              <w:color w:val="000000"/>
              <w:sz w:val="20"/>
              <w:szCs w:val="20"/>
              <w:lang w:eastAsia="bg-BG"/>
            </w:rPr>
            <w:t>Издание 3.0</w:t>
          </w:r>
          <w:r w:rsidRPr="00BC795E">
            <w:rPr>
              <w:rFonts w:ascii="Times New Roman" w:eastAsia="Times New Roman" w:hAnsi="Times New Roman" w:cs="Times New Roman"/>
              <w:color w:val="000000"/>
              <w:sz w:val="20"/>
              <w:szCs w:val="20"/>
              <w:lang w:val="ru-RU" w:eastAsia="bg-BG"/>
            </w:rPr>
            <w:t>/</w:t>
          </w:r>
          <w:r w:rsidRPr="005C697B">
            <w:rPr>
              <w:rFonts w:ascii="Times New Roman" w:eastAsia="Times New Roman" w:hAnsi="Times New Roman" w:cs="Times New Roman"/>
              <w:color w:val="000000"/>
              <w:sz w:val="20"/>
              <w:szCs w:val="20"/>
              <w:lang w:val="ru-RU" w:eastAsia="bg-BG"/>
            </w:rPr>
            <w:t>03</w:t>
          </w:r>
          <w:r w:rsidRPr="00BC795E">
            <w:rPr>
              <w:rFonts w:ascii="Times New Roman" w:eastAsia="Times New Roman" w:hAnsi="Times New Roman" w:cs="Times New Roman"/>
              <w:color w:val="000000"/>
              <w:sz w:val="20"/>
              <w:szCs w:val="20"/>
              <w:lang w:eastAsia="bg-BG"/>
            </w:rPr>
            <w:t>.</w:t>
          </w:r>
          <w:r w:rsidRPr="005C697B">
            <w:rPr>
              <w:rFonts w:ascii="Times New Roman" w:eastAsia="Times New Roman" w:hAnsi="Times New Roman" w:cs="Times New Roman"/>
              <w:color w:val="000000"/>
              <w:sz w:val="20"/>
              <w:szCs w:val="20"/>
              <w:lang w:val="ru-RU" w:eastAsia="bg-BG"/>
            </w:rPr>
            <w:t>12</w:t>
          </w:r>
          <w:r w:rsidRPr="00BC795E">
            <w:rPr>
              <w:rFonts w:ascii="Times New Roman" w:eastAsia="Times New Roman" w:hAnsi="Times New Roman" w:cs="Times New Roman"/>
              <w:color w:val="000000"/>
              <w:sz w:val="20"/>
              <w:szCs w:val="20"/>
              <w:lang w:eastAsia="bg-BG"/>
            </w:rPr>
            <w:t xml:space="preserve">.2018 г.                                       В сила от </w:t>
          </w:r>
          <w:r w:rsidRPr="005C697B">
            <w:rPr>
              <w:rFonts w:ascii="Times New Roman" w:eastAsia="Times New Roman" w:hAnsi="Times New Roman" w:cs="Times New Roman"/>
              <w:color w:val="000000"/>
              <w:sz w:val="20"/>
              <w:szCs w:val="20"/>
              <w:lang w:val="ru-RU" w:eastAsia="bg-BG"/>
            </w:rPr>
            <w:t>12</w:t>
          </w:r>
          <w:r w:rsidRPr="00BC795E">
            <w:rPr>
              <w:rFonts w:ascii="Times New Roman" w:eastAsia="Times New Roman" w:hAnsi="Times New Roman" w:cs="Times New Roman"/>
              <w:color w:val="000000"/>
              <w:sz w:val="20"/>
              <w:szCs w:val="20"/>
              <w:lang w:eastAsia="bg-BG"/>
            </w:rPr>
            <w:t>.1</w:t>
          </w:r>
          <w:r w:rsidRPr="005C697B">
            <w:rPr>
              <w:rFonts w:ascii="Times New Roman" w:eastAsia="Times New Roman" w:hAnsi="Times New Roman" w:cs="Times New Roman"/>
              <w:color w:val="000000"/>
              <w:sz w:val="20"/>
              <w:szCs w:val="20"/>
              <w:lang w:val="ru-RU" w:eastAsia="bg-BG"/>
            </w:rPr>
            <w:t>2</w:t>
          </w:r>
          <w:r w:rsidRPr="00BC795E">
            <w:rPr>
              <w:rFonts w:ascii="Times New Roman" w:eastAsia="Times New Roman" w:hAnsi="Times New Roman" w:cs="Times New Roman"/>
              <w:color w:val="000000"/>
              <w:sz w:val="20"/>
              <w:szCs w:val="20"/>
              <w:lang w:eastAsia="bg-BG"/>
            </w:rPr>
            <w:t xml:space="preserve">.2018 г.  </w:t>
          </w:r>
          <w:r w:rsidRPr="00BC795E">
            <w:rPr>
              <w:rFonts w:ascii="Times New Roman" w:eastAsia="Times New Roman" w:hAnsi="Times New Roman" w:cs="Times New Roman"/>
              <w:color w:val="000000"/>
              <w:sz w:val="20"/>
              <w:szCs w:val="20"/>
              <w:lang w:val="ru-RU" w:eastAsia="bg-BG"/>
            </w:rPr>
            <w:t xml:space="preserve">   </w:t>
          </w:r>
          <w:r w:rsidRPr="00BC795E">
            <w:rPr>
              <w:rFonts w:ascii="Times New Roman" w:eastAsia="Times New Roman" w:hAnsi="Times New Roman" w:cs="Times New Roman"/>
              <w:color w:val="000000"/>
              <w:sz w:val="20"/>
              <w:szCs w:val="20"/>
              <w:lang w:eastAsia="bg-BG"/>
            </w:rPr>
            <w:t xml:space="preserve">     </w:t>
          </w:r>
          <w:r w:rsidRPr="005C697B">
            <w:rPr>
              <w:rFonts w:ascii="Times New Roman" w:eastAsia="Times New Roman" w:hAnsi="Times New Roman" w:cs="Times New Roman"/>
              <w:color w:val="000000"/>
              <w:sz w:val="20"/>
              <w:szCs w:val="20"/>
              <w:lang w:val="ru-RU" w:eastAsia="bg-BG"/>
            </w:rPr>
            <w:t xml:space="preserve">   </w:t>
          </w:r>
          <w:r w:rsidRPr="00BC795E">
            <w:rPr>
              <w:rFonts w:ascii="Times New Roman" w:eastAsia="Times New Roman" w:hAnsi="Times New Roman" w:cs="Times New Roman"/>
              <w:color w:val="000000"/>
              <w:sz w:val="20"/>
              <w:szCs w:val="20"/>
              <w:lang w:eastAsia="bg-BG"/>
            </w:rPr>
            <w:t xml:space="preserve">          </w:t>
          </w:r>
          <w:r w:rsidRPr="005C697B">
            <w:rPr>
              <w:rFonts w:ascii="Times New Roman" w:eastAsia="Times New Roman" w:hAnsi="Times New Roman" w:cs="Times New Roman"/>
              <w:color w:val="000000"/>
              <w:sz w:val="20"/>
              <w:szCs w:val="20"/>
              <w:lang w:val="ru-RU" w:eastAsia="bg-BG"/>
            </w:rPr>
            <w:t xml:space="preserve">   </w:t>
          </w:r>
          <w:r w:rsidRPr="00BC795E">
            <w:rPr>
              <w:rFonts w:ascii="Times New Roman" w:eastAsia="Times New Roman" w:hAnsi="Times New Roman" w:cs="Times New Roman"/>
              <w:color w:val="000000"/>
              <w:sz w:val="20"/>
              <w:szCs w:val="20"/>
              <w:lang w:eastAsia="bg-BG"/>
            </w:rPr>
            <w:t xml:space="preserve">    </w:t>
          </w:r>
          <w:r w:rsidRPr="005C697B">
            <w:rPr>
              <w:rFonts w:ascii="Times New Roman" w:eastAsia="Times New Roman" w:hAnsi="Times New Roman" w:cs="Times New Roman"/>
              <w:color w:val="000000"/>
              <w:sz w:val="20"/>
              <w:szCs w:val="20"/>
              <w:lang w:val="ru-RU" w:eastAsia="bg-BG"/>
            </w:rPr>
            <w:t xml:space="preserve">     </w:t>
          </w:r>
          <w:r w:rsidRPr="00BC795E">
            <w:rPr>
              <w:rFonts w:ascii="Times New Roman" w:eastAsia="Times New Roman" w:hAnsi="Times New Roman" w:cs="Times New Roman"/>
              <w:color w:val="000000"/>
              <w:sz w:val="20"/>
              <w:szCs w:val="20"/>
              <w:lang w:eastAsia="bg-BG"/>
            </w:rPr>
            <w:t xml:space="preserve">            </w:t>
          </w:r>
          <w:r w:rsidRPr="005C697B">
            <w:rPr>
              <w:rFonts w:ascii="Times New Roman" w:eastAsia="Times New Roman" w:hAnsi="Times New Roman" w:cs="Times New Roman"/>
              <w:color w:val="000000"/>
              <w:sz w:val="20"/>
              <w:szCs w:val="20"/>
              <w:lang w:val="ru-RU" w:eastAsia="bg-BG"/>
            </w:rPr>
            <w:t xml:space="preserve"> </w:t>
          </w:r>
          <w:r w:rsidRPr="00BC795E">
            <w:rPr>
              <w:rFonts w:ascii="Times New Roman" w:eastAsia="Times New Roman" w:hAnsi="Times New Roman" w:cs="Times New Roman"/>
              <w:color w:val="000000"/>
              <w:sz w:val="20"/>
              <w:szCs w:val="20"/>
              <w:lang w:eastAsia="bg-BG"/>
            </w:rPr>
            <w:t xml:space="preserve">     </w:t>
          </w:r>
          <w:r w:rsidRPr="005C697B">
            <w:rPr>
              <w:rFonts w:ascii="Times New Roman" w:eastAsia="Times New Roman" w:hAnsi="Times New Roman" w:cs="Times New Roman"/>
              <w:color w:val="000000"/>
              <w:sz w:val="20"/>
              <w:szCs w:val="20"/>
              <w:lang w:val="ru-RU" w:eastAsia="bg-BG"/>
            </w:rPr>
            <w:t xml:space="preserve"> </w:t>
          </w:r>
          <w:r w:rsidRPr="00BC795E">
            <w:rPr>
              <w:rFonts w:ascii="Times New Roman" w:eastAsia="Times New Roman" w:hAnsi="Times New Roman" w:cs="Times New Roman"/>
              <w:color w:val="000000"/>
              <w:sz w:val="20"/>
              <w:szCs w:val="20"/>
              <w:lang w:eastAsia="bg-BG"/>
            </w:rPr>
            <w:t xml:space="preserve"> Стр. </w:t>
          </w:r>
          <w:r w:rsidRPr="00BC795E">
            <w:rPr>
              <w:rFonts w:ascii="Times New Roman" w:eastAsia="Times New Roman" w:hAnsi="Times New Roman" w:cs="Times New Roman"/>
              <w:color w:val="000000"/>
              <w:sz w:val="20"/>
              <w:szCs w:val="20"/>
              <w:lang w:eastAsia="bg-BG"/>
            </w:rPr>
            <w:fldChar w:fldCharType="begin"/>
          </w:r>
          <w:r w:rsidRPr="00BC795E">
            <w:rPr>
              <w:rFonts w:ascii="Times New Roman" w:eastAsia="Times New Roman" w:hAnsi="Times New Roman" w:cs="Times New Roman"/>
              <w:color w:val="000000"/>
              <w:sz w:val="20"/>
              <w:szCs w:val="20"/>
              <w:lang w:eastAsia="bg-BG"/>
            </w:rPr>
            <w:instrText xml:space="preserve"> PAGE </w:instrText>
          </w:r>
          <w:r w:rsidRPr="00BC795E">
            <w:rPr>
              <w:rFonts w:ascii="Times New Roman" w:eastAsia="Times New Roman" w:hAnsi="Times New Roman" w:cs="Times New Roman"/>
              <w:color w:val="000000"/>
              <w:sz w:val="20"/>
              <w:szCs w:val="20"/>
              <w:lang w:eastAsia="bg-BG"/>
            </w:rPr>
            <w:fldChar w:fldCharType="separate"/>
          </w:r>
          <w:r w:rsidR="005C697B">
            <w:rPr>
              <w:rFonts w:ascii="Times New Roman" w:eastAsia="Times New Roman" w:hAnsi="Times New Roman" w:cs="Times New Roman"/>
              <w:noProof/>
              <w:color w:val="000000"/>
              <w:sz w:val="20"/>
              <w:szCs w:val="20"/>
              <w:lang w:eastAsia="bg-BG"/>
            </w:rPr>
            <w:t>2</w:t>
          </w:r>
          <w:r w:rsidRPr="00BC795E">
            <w:rPr>
              <w:rFonts w:ascii="Times New Roman" w:eastAsia="Times New Roman" w:hAnsi="Times New Roman" w:cs="Times New Roman"/>
              <w:color w:val="000000"/>
              <w:sz w:val="20"/>
              <w:szCs w:val="20"/>
              <w:lang w:eastAsia="bg-BG"/>
            </w:rPr>
            <w:fldChar w:fldCharType="end"/>
          </w:r>
          <w:r w:rsidRPr="00BC795E">
            <w:rPr>
              <w:rFonts w:ascii="Times New Roman" w:eastAsia="Times New Roman" w:hAnsi="Times New Roman" w:cs="Times New Roman"/>
              <w:color w:val="000000"/>
              <w:sz w:val="20"/>
              <w:szCs w:val="20"/>
              <w:lang w:eastAsia="bg-BG"/>
            </w:rPr>
            <w:t xml:space="preserve"> от 4</w:t>
          </w:r>
        </w:p>
      </w:tc>
    </w:tr>
    <w:tr w:rsidR="00BC795E" w:rsidRPr="00BC795E" w14:paraId="093CFCDB" w14:textId="77777777" w:rsidTr="008A6943">
      <w:trPr>
        <w:trHeight w:val="475"/>
        <w:jc w:val="center"/>
      </w:trPr>
      <w:tc>
        <w:tcPr>
          <w:tcW w:w="9923" w:type="dxa"/>
          <w:vAlign w:val="center"/>
        </w:tcPr>
        <w:p w14:paraId="10D6530E" w14:textId="77777777" w:rsidR="00BC795E" w:rsidRPr="00BC795E" w:rsidRDefault="00BC795E" w:rsidP="00BC795E">
          <w:pPr>
            <w:widowControl w:val="0"/>
            <w:pBdr>
              <w:top w:val="nil"/>
              <w:left w:val="nil"/>
              <w:bottom w:val="nil"/>
              <w:right w:val="nil"/>
              <w:between w:val="nil"/>
            </w:pBdr>
            <w:spacing w:after="0" w:line="240" w:lineRule="auto"/>
            <w:jc w:val="both"/>
            <w:rPr>
              <w:rFonts w:ascii="Times New Roman" w:eastAsia="Times New Roman" w:hAnsi="Times New Roman" w:cs="Times New Roman"/>
              <w:b/>
              <w:color w:val="000000"/>
              <w:sz w:val="20"/>
              <w:szCs w:val="20"/>
              <w:lang w:eastAsia="bg-BG"/>
            </w:rPr>
          </w:pPr>
          <w:r w:rsidRPr="00BC795E">
            <w:rPr>
              <w:rFonts w:ascii="Times New Roman" w:eastAsia="Times New Roman" w:hAnsi="Times New Roman" w:cs="Times New Roman"/>
              <w:i/>
              <w:color w:val="000000"/>
              <w:sz w:val="20"/>
              <w:szCs w:val="20"/>
              <w:lang w:eastAsia="bg-BG"/>
            </w:rPr>
            <w:t>Документът е собственост на НБУ! Принтирани и електронни копия, извън посочените в таблицата за контролирани екземпляри на този документ</w:t>
          </w:r>
          <w:r w:rsidRPr="00BC795E">
            <w:rPr>
              <w:rFonts w:ascii="Times New Roman" w:eastAsia="Times New Roman" w:hAnsi="Times New Roman" w:cs="Times New Roman"/>
              <w:b/>
              <w:i/>
              <w:color w:val="000000"/>
              <w:sz w:val="20"/>
              <w:szCs w:val="20"/>
              <w:lang w:eastAsia="bg-BG"/>
            </w:rPr>
            <w:t xml:space="preserve">, </w:t>
          </w:r>
          <w:r w:rsidRPr="00BC795E">
            <w:rPr>
              <w:rFonts w:ascii="Times New Roman" w:eastAsia="Times New Roman" w:hAnsi="Times New Roman" w:cs="Times New Roman"/>
              <w:i/>
              <w:color w:val="000000"/>
              <w:sz w:val="20"/>
              <w:szCs w:val="20"/>
              <w:lang w:eastAsia="bg-BG"/>
            </w:rPr>
            <w:t xml:space="preserve">са неконтролирани. При съмнение, преди ползване, провери за актуалност на версията в </w:t>
          </w:r>
          <w:r w:rsidRPr="00BC795E">
            <w:rPr>
              <w:rFonts w:ascii="Times New Roman" w:eastAsia="Times New Roman" w:hAnsi="Times New Roman" w:cs="Times New Roman"/>
              <w:b/>
              <w:i/>
              <w:color w:val="000000"/>
              <w:sz w:val="20"/>
              <w:szCs w:val="20"/>
              <w:lang w:eastAsia="bg-BG"/>
            </w:rPr>
            <w:t>Списъка на вътрешните нормативни актове на НБУ</w:t>
          </w:r>
          <w:r w:rsidRPr="00BC795E">
            <w:rPr>
              <w:rFonts w:ascii="Times New Roman" w:eastAsia="Times New Roman" w:hAnsi="Times New Roman" w:cs="Times New Roman"/>
              <w:i/>
              <w:color w:val="000000"/>
              <w:sz w:val="20"/>
              <w:szCs w:val="20"/>
              <w:lang w:eastAsia="bg-BG"/>
            </w:rPr>
            <w:t>.</w:t>
          </w:r>
        </w:p>
      </w:tc>
    </w:tr>
  </w:tbl>
  <w:p w14:paraId="25DB5A03" w14:textId="77777777" w:rsidR="00BC795E" w:rsidRDefault="00BC79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308349" w14:textId="77777777" w:rsidR="00652E75" w:rsidRDefault="00652E75" w:rsidP="00BC795E">
      <w:pPr>
        <w:spacing w:after="0" w:line="240" w:lineRule="auto"/>
      </w:pPr>
      <w:r>
        <w:separator/>
      </w:r>
    </w:p>
  </w:footnote>
  <w:footnote w:type="continuationSeparator" w:id="0">
    <w:p w14:paraId="5685A134" w14:textId="77777777" w:rsidR="00652E75" w:rsidRDefault="00652E75" w:rsidP="00BC7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8145" w:type="dxa"/>
      <w:tblInd w:w="-1417" w:type="dxa"/>
      <w:tblBorders>
        <w:bottom w:val="single" w:sz="4" w:space="0" w:color="auto"/>
      </w:tblBorders>
      <w:tblLayout w:type="fixed"/>
      <w:tblLook w:val="0000" w:firstRow="0" w:lastRow="0" w:firstColumn="0" w:lastColumn="0" w:noHBand="0" w:noVBand="0"/>
    </w:tblPr>
    <w:tblGrid>
      <w:gridCol w:w="1701"/>
      <w:gridCol w:w="8222"/>
      <w:gridCol w:w="8222"/>
    </w:tblGrid>
    <w:tr w:rsidR="00BC795E" w:rsidRPr="00BC795E" w14:paraId="05F06CE3" w14:textId="77777777" w:rsidTr="00BC795E">
      <w:trPr>
        <w:cantSplit/>
        <w:trHeight w:val="1418"/>
      </w:trPr>
      <w:tc>
        <w:tcPr>
          <w:tcW w:w="1701" w:type="dxa"/>
        </w:tcPr>
        <w:p w14:paraId="38309C35" w14:textId="6375AB41" w:rsidR="00BC795E" w:rsidRPr="00BC795E" w:rsidRDefault="00BC795E" w:rsidP="00BC795E">
          <w:pPr>
            <w:widowControl w:val="0"/>
            <w:pBdr>
              <w:top w:val="nil"/>
              <w:left w:val="nil"/>
              <w:bottom w:val="nil"/>
              <w:right w:val="nil"/>
              <w:between w:val="nil"/>
            </w:pBdr>
            <w:spacing w:before="120" w:after="0" w:line="240" w:lineRule="auto"/>
            <w:rPr>
              <w:rFonts w:ascii="Times New Roman" w:eastAsia="Times New Roman" w:hAnsi="Times New Roman" w:cs="Times New Roman"/>
              <w:color w:val="000000"/>
              <w:lang w:eastAsia="bg-BG"/>
            </w:rPr>
          </w:pPr>
          <w:r w:rsidRPr="00BC795E">
            <w:rPr>
              <w:rFonts w:ascii="Times New Roman" w:eastAsia="Times New Roman" w:hAnsi="Times New Roman" w:cs="Times New Roman"/>
              <w:noProof/>
              <w:color w:val="000000"/>
              <w:lang w:eastAsia="bg-BG"/>
            </w:rPr>
            <w:drawing>
              <wp:anchor distT="0" distB="0" distL="114300" distR="114300" simplePos="0" relativeHeight="251659264" behindDoc="1" locked="0" layoutInCell="1" allowOverlap="1" wp14:anchorId="738DE2C7" wp14:editId="5A1D1901">
                <wp:simplePos x="0" y="0"/>
                <wp:positionH relativeFrom="column">
                  <wp:posOffset>50165</wp:posOffset>
                </wp:positionH>
                <wp:positionV relativeFrom="paragraph">
                  <wp:posOffset>369743</wp:posOffset>
                </wp:positionV>
                <wp:extent cx="837695" cy="632460"/>
                <wp:effectExtent l="0" t="0" r="635" b="0"/>
                <wp:wrapTight wrapText="bothSides">
                  <wp:wrapPolygon edited="0">
                    <wp:start x="0" y="0"/>
                    <wp:lineTo x="0" y="20819"/>
                    <wp:lineTo x="21125" y="20819"/>
                    <wp:lineTo x="21125" y="0"/>
                    <wp:lineTo x="0" y="0"/>
                  </wp:wrapPolygon>
                </wp:wrapTight>
                <wp:docPr id="3" name="Picture 3" descr="Свързано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ързано изображе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7695" cy="632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222" w:type="dxa"/>
          <w:vAlign w:val="center"/>
        </w:tcPr>
        <w:p w14:paraId="3BE55D05" w14:textId="77777777" w:rsidR="00BC795E" w:rsidRPr="00BC795E" w:rsidRDefault="00BC795E" w:rsidP="00BC795E">
          <w:pPr>
            <w:widowControl w:val="0"/>
            <w:tabs>
              <w:tab w:val="center" w:pos="4536"/>
              <w:tab w:val="right" w:pos="9072"/>
            </w:tabs>
            <w:spacing w:after="0" w:line="240" w:lineRule="auto"/>
            <w:jc w:val="right"/>
            <w:rPr>
              <w:rFonts w:ascii="Times New Roman" w:eastAsia="Times New Roman" w:hAnsi="Times New Roman" w:cs="Times New Roman"/>
              <w:b/>
              <w:color w:val="000000"/>
              <w:lang w:eastAsia="bg-BG"/>
            </w:rPr>
          </w:pPr>
          <w:r w:rsidRPr="00BC795E">
            <w:rPr>
              <w:rFonts w:ascii="Times New Roman" w:eastAsia="Times New Roman" w:hAnsi="Times New Roman" w:cs="Times New Roman"/>
              <w:b/>
              <w:color w:val="000000"/>
              <w:lang w:eastAsia="bg-BG"/>
            </w:rPr>
            <w:t>Образец за структура на рецензия на научен труд за придобиване на образователната и научна степен „доктор“ и научната степен „доктор на науките“ в НБУ</w:t>
          </w:r>
          <w:r w:rsidRPr="00BC795E">
            <w:rPr>
              <w:rFonts w:ascii="Times New Roman" w:eastAsia="Times New Roman" w:hAnsi="Times New Roman" w:cs="Times New Roman"/>
              <w:color w:val="000000"/>
              <w:lang w:eastAsia="bg-BG"/>
            </w:rPr>
            <w:t xml:space="preserve"> </w:t>
          </w:r>
        </w:p>
        <w:p w14:paraId="311BD4C5" w14:textId="77777777" w:rsidR="00BC795E" w:rsidRPr="00BC795E" w:rsidRDefault="00BC795E" w:rsidP="00BC795E">
          <w:pPr>
            <w:widowControl w:val="0"/>
            <w:tabs>
              <w:tab w:val="center" w:pos="4536"/>
              <w:tab w:val="right" w:pos="9072"/>
            </w:tabs>
            <w:spacing w:after="0" w:line="240" w:lineRule="auto"/>
            <w:jc w:val="right"/>
            <w:rPr>
              <w:rFonts w:ascii="Times New Roman" w:eastAsia="Times New Roman" w:hAnsi="Times New Roman" w:cs="Times New Roman"/>
              <w:color w:val="000000"/>
              <w:lang w:eastAsia="bg-BG"/>
            </w:rPr>
          </w:pPr>
          <w:r w:rsidRPr="00BC795E">
            <w:rPr>
              <w:rFonts w:ascii="Times New Roman" w:eastAsia="Times New Roman" w:hAnsi="Times New Roman" w:cs="Times New Roman"/>
              <w:color w:val="000000"/>
              <w:lang w:eastAsia="bg-BG"/>
            </w:rPr>
            <w:t xml:space="preserve">Приложение </w:t>
          </w:r>
          <w:r w:rsidRPr="005C697B">
            <w:rPr>
              <w:rFonts w:ascii="Times New Roman" w:eastAsia="Times New Roman" w:hAnsi="Times New Roman" w:cs="Times New Roman"/>
              <w:color w:val="000000"/>
              <w:lang w:val="ru-RU" w:eastAsia="bg-BG"/>
            </w:rPr>
            <w:t>4</w:t>
          </w:r>
          <w:r w:rsidRPr="00BC795E">
            <w:rPr>
              <w:rFonts w:ascii="Times New Roman" w:eastAsia="Times New Roman" w:hAnsi="Times New Roman" w:cs="Times New Roman"/>
              <w:color w:val="000000"/>
              <w:lang w:eastAsia="bg-BG"/>
            </w:rPr>
            <w:t xml:space="preserve"> към Наредба за развитието на академичния състав на НБУ</w:t>
          </w:r>
        </w:p>
      </w:tc>
      <w:tc>
        <w:tcPr>
          <w:tcW w:w="8222" w:type="dxa"/>
          <w:vAlign w:val="center"/>
        </w:tcPr>
        <w:p w14:paraId="13BE4882" w14:textId="77777777" w:rsidR="00BC795E" w:rsidRPr="00BC795E" w:rsidRDefault="00BC795E" w:rsidP="00BC795E">
          <w:pPr>
            <w:widowControl w:val="0"/>
            <w:pBdr>
              <w:top w:val="nil"/>
              <w:left w:val="nil"/>
              <w:bottom w:val="nil"/>
              <w:right w:val="nil"/>
              <w:between w:val="nil"/>
            </w:pBdr>
            <w:spacing w:after="0" w:line="240" w:lineRule="auto"/>
            <w:rPr>
              <w:rFonts w:ascii="Times New Roman" w:eastAsia="Times New Roman" w:hAnsi="Times New Roman" w:cs="Times New Roman"/>
              <w:b/>
              <w:color w:val="000000"/>
              <w:lang w:eastAsia="bg-BG"/>
            </w:rPr>
          </w:pPr>
        </w:p>
      </w:tc>
    </w:tr>
  </w:tbl>
  <w:p w14:paraId="33155D26" w14:textId="442BE825" w:rsidR="00BC795E" w:rsidRDefault="00BC79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A185D"/>
    <w:multiLevelType w:val="hybridMultilevel"/>
    <w:tmpl w:val="141CF99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128C2905"/>
    <w:multiLevelType w:val="multilevel"/>
    <w:tmpl w:val="8AD49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676CFA"/>
    <w:multiLevelType w:val="multilevel"/>
    <w:tmpl w:val="861A16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95E"/>
    <w:rsid w:val="00077F6F"/>
    <w:rsid w:val="000863F4"/>
    <w:rsid w:val="000C556A"/>
    <w:rsid w:val="000E09BD"/>
    <w:rsid w:val="002E2C1A"/>
    <w:rsid w:val="00464B0D"/>
    <w:rsid w:val="005C697B"/>
    <w:rsid w:val="00652E75"/>
    <w:rsid w:val="008A4C97"/>
    <w:rsid w:val="00A6128D"/>
    <w:rsid w:val="00BC795E"/>
    <w:rsid w:val="00D3576D"/>
    <w:rsid w:val="00D50517"/>
    <w:rsid w:val="00E963C2"/>
    <w:rsid w:val="00FB0F6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05D62"/>
  <w15:chartTrackingRefBased/>
  <w15:docId w15:val="{A1475FE1-BAE9-4FE9-A97C-5D10CE508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C79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79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9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9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9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9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9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9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9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9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79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9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9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9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9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9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9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95E"/>
    <w:rPr>
      <w:rFonts w:eastAsiaTheme="majorEastAsia" w:cstheme="majorBidi"/>
      <w:color w:val="272727" w:themeColor="text1" w:themeTint="D8"/>
    </w:rPr>
  </w:style>
  <w:style w:type="paragraph" w:styleId="Title">
    <w:name w:val="Title"/>
    <w:basedOn w:val="Normal"/>
    <w:next w:val="Normal"/>
    <w:link w:val="TitleChar"/>
    <w:uiPriority w:val="10"/>
    <w:qFormat/>
    <w:rsid w:val="00BC79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9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9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9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95E"/>
    <w:pPr>
      <w:spacing w:before="160"/>
      <w:jc w:val="center"/>
    </w:pPr>
    <w:rPr>
      <w:i/>
      <w:iCs/>
      <w:color w:val="404040" w:themeColor="text1" w:themeTint="BF"/>
    </w:rPr>
  </w:style>
  <w:style w:type="character" w:customStyle="1" w:styleId="QuoteChar">
    <w:name w:val="Quote Char"/>
    <w:basedOn w:val="DefaultParagraphFont"/>
    <w:link w:val="Quote"/>
    <w:uiPriority w:val="29"/>
    <w:rsid w:val="00BC795E"/>
    <w:rPr>
      <w:i/>
      <w:iCs/>
      <w:color w:val="404040" w:themeColor="text1" w:themeTint="BF"/>
    </w:rPr>
  </w:style>
  <w:style w:type="paragraph" w:styleId="ListParagraph">
    <w:name w:val="List Paragraph"/>
    <w:basedOn w:val="Normal"/>
    <w:uiPriority w:val="34"/>
    <w:qFormat/>
    <w:rsid w:val="00BC795E"/>
    <w:pPr>
      <w:ind w:left="720"/>
      <w:contextualSpacing/>
    </w:pPr>
  </w:style>
  <w:style w:type="character" w:styleId="IntenseEmphasis">
    <w:name w:val="Intense Emphasis"/>
    <w:basedOn w:val="DefaultParagraphFont"/>
    <w:uiPriority w:val="21"/>
    <w:qFormat/>
    <w:rsid w:val="00BC795E"/>
    <w:rPr>
      <w:i/>
      <w:iCs/>
      <w:color w:val="0F4761" w:themeColor="accent1" w:themeShade="BF"/>
    </w:rPr>
  </w:style>
  <w:style w:type="paragraph" w:styleId="IntenseQuote">
    <w:name w:val="Intense Quote"/>
    <w:basedOn w:val="Normal"/>
    <w:next w:val="Normal"/>
    <w:link w:val="IntenseQuoteChar"/>
    <w:uiPriority w:val="30"/>
    <w:qFormat/>
    <w:rsid w:val="00BC79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95E"/>
    <w:rPr>
      <w:i/>
      <w:iCs/>
      <w:color w:val="0F4761" w:themeColor="accent1" w:themeShade="BF"/>
    </w:rPr>
  </w:style>
  <w:style w:type="character" w:styleId="IntenseReference">
    <w:name w:val="Intense Reference"/>
    <w:basedOn w:val="DefaultParagraphFont"/>
    <w:uiPriority w:val="32"/>
    <w:qFormat/>
    <w:rsid w:val="00BC795E"/>
    <w:rPr>
      <w:b/>
      <w:bCs/>
      <w:smallCaps/>
      <w:color w:val="0F4761" w:themeColor="accent1" w:themeShade="BF"/>
      <w:spacing w:val="5"/>
    </w:rPr>
  </w:style>
  <w:style w:type="paragraph" w:styleId="Header">
    <w:name w:val="header"/>
    <w:basedOn w:val="Normal"/>
    <w:link w:val="HeaderChar"/>
    <w:uiPriority w:val="99"/>
    <w:unhideWhenUsed/>
    <w:rsid w:val="00BC795E"/>
    <w:pPr>
      <w:tabs>
        <w:tab w:val="center" w:pos="4536"/>
        <w:tab w:val="right" w:pos="9072"/>
      </w:tabs>
      <w:spacing w:after="0" w:line="240" w:lineRule="auto"/>
    </w:pPr>
  </w:style>
  <w:style w:type="character" w:customStyle="1" w:styleId="HeaderChar">
    <w:name w:val="Header Char"/>
    <w:basedOn w:val="DefaultParagraphFont"/>
    <w:link w:val="Header"/>
    <w:uiPriority w:val="99"/>
    <w:rsid w:val="00BC795E"/>
  </w:style>
  <w:style w:type="paragraph" w:styleId="Footer">
    <w:name w:val="footer"/>
    <w:basedOn w:val="Normal"/>
    <w:link w:val="FooterChar"/>
    <w:uiPriority w:val="99"/>
    <w:unhideWhenUsed/>
    <w:rsid w:val="00BC795E"/>
    <w:pPr>
      <w:tabs>
        <w:tab w:val="center" w:pos="4536"/>
        <w:tab w:val="right" w:pos="9072"/>
      </w:tabs>
      <w:spacing w:after="0" w:line="240" w:lineRule="auto"/>
    </w:pPr>
  </w:style>
  <w:style w:type="character" w:customStyle="1" w:styleId="FooterChar">
    <w:name w:val="Footer Char"/>
    <w:basedOn w:val="DefaultParagraphFont"/>
    <w:link w:val="Footer"/>
    <w:uiPriority w:val="99"/>
    <w:rsid w:val="00BC7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2928</Words>
  <Characters>16690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Rumenov Byanov</dc:creator>
  <cp:keywords/>
  <dc:description/>
  <cp:lastModifiedBy>Petar Arabajiiski</cp:lastModifiedBy>
  <cp:revision>2</cp:revision>
  <dcterms:created xsi:type="dcterms:W3CDTF">2025-12-09T08:21:00Z</dcterms:created>
  <dcterms:modified xsi:type="dcterms:W3CDTF">2025-12-09T08:21:00Z</dcterms:modified>
</cp:coreProperties>
</file>