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F2B57" w14:textId="77777777" w:rsidR="005D3FA2" w:rsidRPr="00C74DF5" w:rsidRDefault="005D3FA2" w:rsidP="00CF032F">
      <w:pPr>
        <w:widowControl/>
        <w:jc w:val="center"/>
        <w:rPr>
          <w:rFonts w:eastAsia="Cambria"/>
          <w:noProof/>
          <w:color w:val="auto"/>
          <w:sz w:val="24"/>
          <w:szCs w:val="24"/>
        </w:rPr>
      </w:pPr>
      <w:bookmarkStart w:id="0" w:name="_GoBack"/>
      <w:bookmarkEnd w:id="0"/>
    </w:p>
    <w:p w14:paraId="67AE9A1F" w14:textId="77777777" w:rsidR="005D3FA2" w:rsidRPr="00C74DF5" w:rsidRDefault="005D3FA2" w:rsidP="00CF032F">
      <w:pPr>
        <w:widowControl/>
        <w:jc w:val="center"/>
        <w:rPr>
          <w:rFonts w:eastAsia="Cambria"/>
          <w:noProof/>
          <w:color w:val="auto"/>
          <w:sz w:val="24"/>
          <w:szCs w:val="24"/>
        </w:rPr>
      </w:pPr>
    </w:p>
    <w:p w14:paraId="305B7838" w14:textId="77777777" w:rsidR="005D3FA2" w:rsidRPr="00C74DF5" w:rsidRDefault="005D3FA2" w:rsidP="005D3FA2"/>
    <w:p w14:paraId="401FD7D5" w14:textId="77777777" w:rsidR="005D3FA2" w:rsidRPr="00C74DF5" w:rsidRDefault="005D3FA2" w:rsidP="005D3FA2"/>
    <w:p w14:paraId="20A7D7E7" w14:textId="77777777" w:rsidR="005D3FA2" w:rsidRPr="00C74DF5" w:rsidRDefault="005D3FA2" w:rsidP="005D3FA2"/>
    <w:p w14:paraId="7B6D06FA" w14:textId="12C09748" w:rsidR="005D3FA2" w:rsidRPr="00C74DF5" w:rsidRDefault="00502949" w:rsidP="006638FA">
      <w:pPr>
        <w:jc w:val="right"/>
      </w:pPr>
      <w:r w:rsidRPr="008F0BE0">
        <w:t xml:space="preserve">Приложение </w:t>
      </w:r>
      <w:r w:rsidR="00C34EB3" w:rsidRPr="00037A62">
        <w:rPr>
          <w:lang w:val="ru-RU"/>
        </w:rPr>
        <w:t>4</w:t>
      </w:r>
      <w:r w:rsidRPr="008F0BE0">
        <w:t xml:space="preserve"> към </w:t>
      </w:r>
      <w:r w:rsidR="002E0748" w:rsidRPr="002E0748">
        <w:t>Наредба за развитието на академичния състав на НБУ</w:t>
      </w:r>
    </w:p>
    <w:p w14:paraId="0D4FB126" w14:textId="77777777" w:rsidR="00C34EB3" w:rsidRPr="00037A62" w:rsidRDefault="00C34EB3" w:rsidP="00C34EB3">
      <w:pPr>
        <w:rPr>
          <w:b/>
          <w:sz w:val="24"/>
          <w:szCs w:val="24"/>
          <w:lang w:val="ru-RU"/>
        </w:rPr>
      </w:pPr>
    </w:p>
    <w:p w14:paraId="454BC5D6" w14:textId="77777777" w:rsidR="00C34EB3" w:rsidRPr="00EE1566" w:rsidRDefault="00C34EB3" w:rsidP="00C34EB3">
      <w:pPr>
        <w:jc w:val="center"/>
        <w:rPr>
          <w:b/>
          <w:sz w:val="24"/>
          <w:szCs w:val="24"/>
        </w:rPr>
      </w:pPr>
      <w:r w:rsidRPr="00EE1566">
        <w:rPr>
          <w:b/>
          <w:sz w:val="24"/>
          <w:szCs w:val="24"/>
        </w:rPr>
        <w:t>РЕЦЕНЗИЯ</w:t>
      </w:r>
    </w:p>
    <w:p w14:paraId="06F18414" w14:textId="77777777" w:rsidR="00C34EB3" w:rsidRPr="00037A62" w:rsidRDefault="00C34EB3" w:rsidP="00C34EB3">
      <w:pPr>
        <w:jc w:val="both"/>
        <w:rPr>
          <w:sz w:val="24"/>
          <w:szCs w:val="24"/>
          <w:lang w:val="ru-RU"/>
        </w:rPr>
      </w:pPr>
    </w:p>
    <w:p w14:paraId="7A64A4DD" w14:textId="5A8F24AF" w:rsidR="00C34EB3" w:rsidRPr="00EE1566" w:rsidRDefault="00C34EB3" w:rsidP="00C34EB3">
      <w:pPr>
        <w:jc w:val="both"/>
        <w:rPr>
          <w:sz w:val="24"/>
          <w:szCs w:val="24"/>
        </w:rPr>
      </w:pPr>
      <w:r w:rsidRPr="00EE1566">
        <w:rPr>
          <w:sz w:val="24"/>
          <w:szCs w:val="24"/>
        </w:rPr>
        <w:t xml:space="preserve">От </w:t>
      </w:r>
      <w:r w:rsidR="00CF3841">
        <w:rPr>
          <w:sz w:val="24"/>
          <w:szCs w:val="24"/>
        </w:rPr>
        <w:t xml:space="preserve">доц. д-р Иван Руменов Бянов, Великотърновски университет “Св. Св. Кирил и Методий“, ПН 3.8 Икономика </w:t>
      </w:r>
      <w:r>
        <w:rPr>
          <w:sz w:val="24"/>
          <w:szCs w:val="24"/>
        </w:rPr>
        <w:t>за придобиване на научната степен „доктор“</w:t>
      </w:r>
      <w:r w:rsidRPr="00EE1566">
        <w:rPr>
          <w:sz w:val="24"/>
          <w:szCs w:val="24"/>
        </w:rPr>
        <w:t xml:space="preserve"> по професионално направление </w:t>
      </w:r>
      <w:r w:rsidR="00CF3841">
        <w:rPr>
          <w:sz w:val="24"/>
          <w:szCs w:val="24"/>
        </w:rPr>
        <w:t xml:space="preserve">3.8 </w:t>
      </w:r>
      <w:r w:rsidRPr="00EE1566">
        <w:rPr>
          <w:sz w:val="24"/>
          <w:szCs w:val="24"/>
        </w:rPr>
        <w:t>(</w:t>
      </w:r>
      <w:r w:rsidR="00CF3841">
        <w:rPr>
          <w:sz w:val="24"/>
          <w:szCs w:val="24"/>
        </w:rPr>
        <w:t>докторска програма “Световно стопанство. Международни икономически отношения“</w:t>
      </w:r>
      <w:r w:rsidRPr="00EE1566">
        <w:rPr>
          <w:sz w:val="24"/>
          <w:szCs w:val="24"/>
        </w:rPr>
        <w:t xml:space="preserve">), с кандидат </w:t>
      </w:r>
      <w:r w:rsidR="00CF3841">
        <w:rPr>
          <w:sz w:val="24"/>
          <w:szCs w:val="24"/>
        </w:rPr>
        <w:t>Димитър Ангелов Стойчев</w:t>
      </w:r>
      <w:r w:rsidRPr="00EE1566">
        <w:rPr>
          <w:sz w:val="24"/>
          <w:szCs w:val="24"/>
        </w:rPr>
        <w:t>.</w:t>
      </w:r>
    </w:p>
    <w:p w14:paraId="0215BBEF" w14:textId="77777777" w:rsidR="00C34EB3" w:rsidRPr="00EE1566" w:rsidRDefault="00C34EB3" w:rsidP="00C34EB3">
      <w:pPr>
        <w:jc w:val="both"/>
        <w:rPr>
          <w:sz w:val="24"/>
          <w:szCs w:val="24"/>
        </w:rPr>
      </w:pPr>
    </w:p>
    <w:p w14:paraId="6091F81D" w14:textId="77777777" w:rsidR="00C34EB3" w:rsidRPr="00FF4AAF" w:rsidRDefault="00C34EB3" w:rsidP="00C34EB3">
      <w:pPr>
        <w:jc w:val="both"/>
        <w:rPr>
          <w:b/>
          <w:sz w:val="24"/>
          <w:szCs w:val="24"/>
        </w:rPr>
      </w:pPr>
    </w:p>
    <w:p w14:paraId="5AE85A7C"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spacing w:after="200" w:line="276" w:lineRule="auto"/>
        <w:ind w:left="284" w:hanging="284"/>
        <w:rPr>
          <w:sz w:val="24"/>
          <w:szCs w:val="24"/>
        </w:rPr>
      </w:pPr>
      <w:r>
        <w:rPr>
          <w:sz w:val="24"/>
          <w:szCs w:val="24"/>
        </w:rPr>
        <w:t>З</w:t>
      </w:r>
      <w:r w:rsidRPr="000538AA">
        <w:rPr>
          <w:sz w:val="24"/>
          <w:szCs w:val="24"/>
        </w:rPr>
        <w:t>начимост на изследвания  проблем в научно и научно-приложно отношение.</w:t>
      </w:r>
    </w:p>
    <w:p w14:paraId="682F09A7" w14:textId="302B6318" w:rsidR="00CF3841" w:rsidRPr="00CF3841" w:rsidRDefault="00CF3841" w:rsidP="00CF3841">
      <w:pPr>
        <w:widowControl/>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sidRPr="00CF3841">
        <w:rPr>
          <w:sz w:val="24"/>
          <w:szCs w:val="24"/>
        </w:rPr>
        <w:t xml:space="preserve">Изследването разглежда световната търговия в контекста на събитията от последните две десетилетия – глобалната финансова криза, пандемията от COVID 19 и особено руско украинската война. В увода авторът аргументира, че войната от 2022 г. катализира нови процеси на регионализация, </w:t>
      </w:r>
      <w:r w:rsidR="005C412A">
        <w:rPr>
          <w:sz w:val="24"/>
          <w:szCs w:val="24"/>
        </w:rPr>
        <w:t>регрупиране</w:t>
      </w:r>
      <w:r w:rsidRPr="00CF3841">
        <w:rPr>
          <w:sz w:val="24"/>
          <w:szCs w:val="24"/>
        </w:rPr>
        <w:t xml:space="preserve"> и геоикономическа фрагментация в световната икономика. Той описва как прекъснатите вериги на доставки, нарасналият протекционизъм и геоикономическите разделения водят до преразглеждане на глобалните търговски стратегии и откроява тежестта на тези процеси върху Европейския съюз и малките икономики като България. Така дисертацията адресира актуален и научно приложен проблем, насочен към реорганизацията на глобалната търговия и последиците за националните икономики.</w:t>
      </w:r>
    </w:p>
    <w:p w14:paraId="1EE41ABE"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Pr>
          <w:sz w:val="24"/>
          <w:szCs w:val="24"/>
        </w:rPr>
        <w:t>Точно формулирани цели и задачи на дисертацията.</w:t>
      </w:r>
    </w:p>
    <w:p w14:paraId="3D423462" w14:textId="77777777" w:rsidR="00CF3841" w:rsidRDefault="00CF3841" w:rsidP="00CF384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44F76D5A" w14:textId="77777777" w:rsidR="00CF3841" w:rsidRPr="00CF3841" w:rsidRDefault="00CF3841" w:rsidP="00CF384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Авторът ясно дефинира научната цел: да анализира глобалните тенденции в търговските отношения при нарастваща геоикономическа и политическа несигурност, породена от поредица кризи през 21 век и особено от войната в Украйна. Конкретни изследователски задачи включват:</w:t>
      </w:r>
    </w:p>
    <w:p w14:paraId="632AF899" w14:textId="77777777" w:rsidR="00CF3841" w:rsidRPr="00CF3841" w:rsidRDefault="00CF3841" w:rsidP="00CF3841">
      <w:pPr>
        <w:widowControl/>
        <w:numPr>
          <w:ilvl w:val="0"/>
          <w:numId w:val="38"/>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определяне на състоянието на водещи икономики (САЩ, Китай, ЕС, Русия, Индия, Великобритания, Нигерия и страните от БРИКС) преди и след войната;</w:t>
      </w:r>
    </w:p>
    <w:p w14:paraId="028FFCCC" w14:textId="77777777" w:rsidR="00CF3841" w:rsidRPr="00CF3841" w:rsidRDefault="00CF3841" w:rsidP="00CF3841">
      <w:pPr>
        <w:widowControl/>
        <w:numPr>
          <w:ilvl w:val="0"/>
          <w:numId w:val="38"/>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анализ на регионалните процеси на икономическа интеграция в Азия, Африка и Латинска Америка;</w:t>
      </w:r>
    </w:p>
    <w:p w14:paraId="68E1D135" w14:textId="77777777" w:rsidR="00CF3841" w:rsidRPr="00CF3841" w:rsidRDefault="00CF3841" w:rsidP="00CF3841">
      <w:pPr>
        <w:widowControl/>
        <w:numPr>
          <w:ilvl w:val="0"/>
          <w:numId w:val="38"/>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проследяване на динамиката между Глобалния север и Глобалния юг;</w:t>
      </w:r>
    </w:p>
    <w:p w14:paraId="3A23D9D0" w14:textId="77777777" w:rsidR="00CF3841" w:rsidRPr="00CF3841" w:rsidRDefault="00CF3841" w:rsidP="00CF3841">
      <w:pPr>
        <w:widowControl/>
        <w:numPr>
          <w:ilvl w:val="0"/>
          <w:numId w:val="38"/>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оценка на ролята на международните и регионални търговски споразумения;</w:t>
      </w:r>
    </w:p>
    <w:p w14:paraId="0C67DF33" w14:textId="77777777" w:rsidR="00CF3841" w:rsidRPr="00CF3841" w:rsidRDefault="00CF3841" w:rsidP="00CF3841">
      <w:pPr>
        <w:widowControl/>
        <w:numPr>
          <w:ilvl w:val="0"/>
          <w:numId w:val="38"/>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оценка на въздействието на войната върху българската икономика и формулиране на политики за адаптиране.</w:t>
      </w:r>
    </w:p>
    <w:p w14:paraId="07EA6AD1" w14:textId="77777777" w:rsidR="00CF3841" w:rsidRPr="00CF3841" w:rsidRDefault="00CF3841" w:rsidP="00CF384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CF3841">
        <w:rPr>
          <w:sz w:val="24"/>
          <w:szCs w:val="24"/>
        </w:rPr>
        <w:t>За тези задачи са формулирани конкретни изследователски въпроси, например как се трансформира глобалната търговска архитектура след 2022 г. и какви са последиците за България. Целите и задачите са логически свързани и обосновават обхвата на изследването.</w:t>
      </w:r>
    </w:p>
    <w:p w14:paraId="7CC0D4B8" w14:textId="77777777" w:rsidR="003208E9" w:rsidRPr="00CF3841" w:rsidRDefault="003208E9" w:rsidP="00CF384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29090B12"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Pr>
          <w:sz w:val="24"/>
          <w:szCs w:val="24"/>
        </w:rPr>
        <w:t>Степен на познаване на състоянието на проблема и съответствие на използваната литература.</w:t>
      </w:r>
    </w:p>
    <w:p w14:paraId="4C859859" w14:textId="77777777" w:rsidR="003208E9" w:rsidRDefault="003208E9" w:rsidP="003208E9">
      <w:pPr>
        <w:pStyle w:val="ListParagraph"/>
        <w:widowControl/>
        <w:pBdr>
          <w:top w:val="none" w:sz="0" w:space="0" w:color="auto"/>
          <w:left w:val="none" w:sz="0" w:space="0" w:color="auto"/>
          <w:bottom w:val="none" w:sz="0" w:space="0" w:color="auto"/>
          <w:right w:val="none" w:sz="0" w:space="0" w:color="auto"/>
          <w:between w:val="none" w:sz="0" w:space="0" w:color="auto"/>
        </w:pBdr>
        <w:ind w:left="284"/>
        <w:jc w:val="both"/>
        <w:rPr>
          <w:sz w:val="24"/>
          <w:szCs w:val="24"/>
        </w:rPr>
      </w:pPr>
    </w:p>
    <w:p w14:paraId="01575F20"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 xml:space="preserve">В увода и първата глава е представен обширен преглед на икономическите теории за търговията. Авторът прави систематична ретроспекция на класически, неокласически и модерни теории, разглеждащи факторната надареност, сравнителните предимства, икономиите от мащаба, веригите на стойността, протекционизма и концепциите за „зелена“ търговия и дигитални услуги. Използваната литература включва трудове на водещи икономисти и политически анализатори, </w:t>
      </w:r>
      <w:r w:rsidRPr="003208E9">
        <w:rPr>
          <w:sz w:val="24"/>
          <w:szCs w:val="24"/>
        </w:rPr>
        <w:lastRenderedPageBreak/>
        <w:t>рецензирани научни статии, официални статистически източници (UNCTAD, СТО, МВФ, Световна банка, Eurostat) и национални бази данни. Авторът критично синтезира различни гледни точки и ги използва като теоретична основа за емпиричния анализ.</w:t>
      </w:r>
    </w:p>
    <w:p w14:paraId="0FE8F8BD"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За да изгради тази основа, кандидатът използва богат и интердисциплинарен корпус от източници. Освен икономическата литература и класическите трудове, в дисертацията са цитирани съвременни публикации по международни отношения, политическа икономия, логистика и управление на веригите за доставки, енергийна сигурност и дигитална търговия. Изследването обхваща както български, така и чуждестранни автори, което показва, че кандидатът е запознат с водещите научни дебати на различни езици. Той използва данни и доклади на международни институции (ЕС, СТО, МВФ, ОИСР, Африканския съюз, АСЕАН), национални статистически служби и аналитични центрове, както и специализирани медии и изследователски институти. Подборът на тези източници е съобразен с надеждността и актуалността им.</w:t>
      </w:r>
    </w:p>
    <w:p w14:paraId="779B2148"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Авторът демонстрира солидно познаване на състоянието на проблема и като интегрира съвременни концепции като „friendshoring“ и дигитална търговия, които са широко обсъждани в последните години. Литературният обзор се простира отвъд класическите икономически теории и включва изследвания за глобалните вериги на стойността, цифровите услуги и киберрисковете, въглеродното облагане и протекционизма, както и политическите фактори зад санкционните режими. Кандидатът сравнява различни подходи и подчертава недостатъците или празнините в съществуващите анализи, което му позволява да аргументира необходимостта от нова аналитична рамка.</w:t>
      </w:r>
    </w:p>
    <w:p w14:paraId="29406CEB" w14:textId="1558BC76" w:rsidR="00CF3841"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Важна заслуга е и включването на качествена литература на български език – както академични трудове, така и официални правителствени документи. Това подчертава, че авторът отразява местния контекст и съчетава международните тенденции с националните специфики. Обзорът на литературата е не само описателен, а и критичен: в дисертацията се оценява релевантността на използваните модели и се анализират теоретичните им ограничения в условията на днешната криза.</w:t>
      </w:r>
    </w:p>
    <w:p w14:paraId="64CB92F8" w14:textId="77777777" w:rsidR="003208E9" w:rsidRPr="00CF3841"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5AFA8768"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Pr>
          <w:sz w:val="24"/>
          <w:szCs w:val="24"/>
        </w:rPr>
        <w:t>Коректност при цитирането на представителен брой автори.</w:t>
      </w:r>
    </w:p>
    <w:p w14:paraId="4644F1CC" w14:textId="77777777" w:rsidR="003208E9" w:rsidRDefault="003208E9" w:rsidP="003208E9">
      <w:pPr>
        <w:pStyle w:val="ListParagraph"/>
        <w:widowControl/>
        <w:pBdr>
          <w:top w:val="none" w:sz="0" w:space="0" w:color="auto"/>
          <w:left w:val="none" w:sz="0" w:space="0" w:color="auto"/>
          <w:bottom w:val="none" w:sz="0" w:space="0" w:color="auto"/>
          <w:right w:val="none" w:sz="0" w:space="0" w:color="auto"/>
          <w:between w:val="none" w:sz="0" w:space="0" w:color="auto"/>
        </w:pBdr>
        <w:ind w:left="284"/>
        <w:jc w:val="both"/>
        <w:rPr>
          <w:sz w:val="24"/>
          <w:szCs w:val="24"/>
        </w:rPr>
      </w:pPr>
    </w:p>
    <w:p w14:paraId="139A266B"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Работата се позовава на представителен брой автори и официални документи. В дисертацията са цитирани международни организации (СТО, МВФ, Световната банка, Европейската комисия, ООН) и се използват публично достъпни бази данни (UN Comtrade, Eurostat). Цитирани са също актуални доклади на МВФ и Европейската комисия за 2023 г., което показва стремеж към използване на последна информация. Въпреки това рецензентът не разполага с пълната библиографска справка за проверка на стилистичната коректност на цитатите. Като цяло се създава впечатление за коректно позоваване на източниците.</w:t>
      </w:r>
    </w:p>
    <w:p w14:paraId="1BC09570"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Систематичността при цитирането е една от силните страни на дисертацията. Почти всяка аналитична теза е подкрепена с конкретни препратки към монографии, рецензирани статии, официални доклади или бази данни, което минимизира риска от недокументирани твърдения. По голямата част от статистическите таблици и графики са придружени от посочване на първоизточника (UNCTAD, WTO, IMF, Eurostat и др.) или от препратки към авторитетни изследвания. Този подход улеснява проверимостта и възможността други изследователи да възпроизведат анализа.</w:t>
      </w:r>
    </w:p>
    <w:p w14:paraId="4631B6DD"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t>Работата демонстрира внимание към различните изисквания за цитиране при международни и български източници. Цитирани са нормативни актове и политики на ЕС, официални правителствени решения, доклади на Европейската комисия и МВФ за 2023 г., както и академични статии, публикувани в престижни списания. Въпреки че в рецензионния екземпляр не е приложена пълната библиография, прегледът на текста създава впечатление за последователна и правилна употреба на цитати, което съответства на научноетичните стандарти.</w:t>
      </w:r>
    </w:p>
    <w:p w14:paraId="78551273" w14:textId="7C411991" w:rsid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3208E9">
        <w:rPr>
          <w:sz w:val="24"/>
          <w:szCs w:val="24"/>
        </w:rPr>
        <w:lastRenderedPageBreak/>
        <w:t>На места се забелязват повторения и леки разминавания във формата на библиографските описания (например при българските и англоезичните източници), които могат да бъдат унифицирани в окончателната редакция. Препоръчително е при подаване на дисертацията за защита да се представи пълен списък на използваната литература и да се следва единен стандарт за цитиране.</w:t>
      </w:r>
    </w:p>
    <w:p w14:paraId="4153364D" w14:textId="77777777" w:rsidR="003208E9" w:rsidRP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582980C3"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Pr>
          <w:sz w:val="24"/>
          <w:szCs w:val="24"/>
        </w:rPr>
        <w:t>Наличие на обоснован и разработен теоретичен модел на изследването.</w:t>
      </w:r>
    </w:p>
    <w:p w14:paraId="72C24973" w14:textId="77777777" w:rsidR="003208E9" w:rsidRDefault="003208E9"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6D3A42C3" w14:textId="49DD2EB1" w:rsidR="00D56631" w:rsidRPr="00D56631" w:rsidRDefault="00D56631" w:rsidP="00D5663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D56631">
        <w:rPr>
          <w:sz w:val="24"/>
          <w:szCs w:val="24"/>
        </w:rPr>
        <w:t>Теоретичната рамка, разгърната в първата глава, включва преглед на класическите и съвременни теории за търговията и теоретизиране на процесите на регионализация, протекционизъм и дигитализация. Авторът аргументира необходимостта от интердисциплинарен подход, който надгражда класическите модели и интегрира политически, институционални и технологични фактори. Той формулира хипотези, че войната в Украйна ускорява регионализацията, че настъпва изместване на търговията към Глобалния юг и че малките икономики като България са силно уязвими, но могат да се адаптират. Тази теоретична рамка дава основа за последващия емпиричен анализ.</w:t>
      </w:r>
    </w:p>
    <w:p w14:paraId="6F202E95" w14:textId="77777777" w:rsidR="00D56631" w:rsidRPr="00D56631" w:rsidRDefault="00D56631" w:rsidP="00D5663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D56631">
        <w:rPr>
          <w:sz w:val="24"/>
          <w:szCs w:val="24"/>
        </w:rPr>
        <w:t>По</w:t>
      </w:r>
      <w:r w:rsidRPr="00D56631">
        <w:rPr>
          <w:sz w:val="24"/>
          <w:szCs w:val="24"/>
        </w:rPr>
        <w:noBreakHyphen/>
        <w:t>детайлен преглед на първата глава показва, че теоретичният модел е конструиран като интегрирана матрица от класически, неокласически и съвременни икономически теории, допълнена от концепции от политическата икономия и международните отношения. Авторът изрично обяснява, че нито една теория сама по себе си не може да обясни съвременните трансформации и затова комбинира сравнителните предимства, факторната надареност, икономиите от мащаб и моделите за глобални вериги на стойността със съвременни анализи на геополитическата конкуренция и дигиталната икономика. Той обосновава потребността от нова аналитична рамка, която да отчита въздействието на санкционните режими, технологичните промени и нарастващия протекционизъм върху световната търговия.</w:t>
      </w:r>
    </w:p>
    <w:p w14:paraId="40A7F667" w14:textId="77777777" w:rsidR="00D56631" w:rsidRPr="00D56631" w:rsidRDefault="00D56631" w:rsidP="00D5663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D56631">
        <w:rPr>
          <w:sz w:val="24"/>
          <w:szCs w:val="24"/>
        </w:rPr>
        <w:t>Теоретичният модел включва измерители на дълбочината на регионализацията, интензивността на санкциите, степента на участие в глобалните вериги на стойността и уязвимостта на малките икономики. Тези показатели са взаимно свързани: например високата санкционна активност ограничава трансграничните потоци и засилва регионализацията, докато дълбоката интеграция във веригите на стойността намалява уязвимостта на малките икономики. Моделът позволява да се оценят различни сценарии за развитие на търговията, като отчита както дългосрочни тенденции, така и краткосрочни шокове. В дисертацията ясно е представен механизмът, чрез който руско</w:t>
      </w:r>
      <w:r w:rsidRPr="00D56631">
        <w:rPr>
          <w:sz w:val="24"/>
          <w:szCs w:val="24"/>
        </w:rPr>
        <w:noBreakHyphen/>
        <w:t>украинската война действа като катализатор на тези процеси и изменя баланса между водещите икономики.</w:t>
      </w:r>
    </w:p>
    <w:p w14:paraId="06A49308" w14:textId="77777777" w:rsidR="00D56631" w:rsidRPr="00D56631" w:rsidRDefault="00D56631" w:rsidP="00D5663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D56631">
        <w:rPr>
          <w:sz w:val="24"/>
          <w:szCs w:val="24"/>
        </w:rPr>
        <w:t>Съществена иновация е включването на концепции като „friendshoring“ и цифрова търговия в теоретичния модел. Авторът показва как компаниите и държавите пренасочват производството и логистиката към „приятелски“ партньори, за да минимизират риска от геополитически конфликти, и как развитието на услугите и дигиталните платформи променя структурата на глобалния обмен. Той съчетава тези концепции с традиционните предпоставки на международната търговия и ги използва за създаване на динамичен модел, който отчита както икономическите, така и технологичните и политическите фактори.</w:t>
      </w:r>
    </w:p>
    <w:p w14:paraId="6D66B3D4" w14:textId="77777777" w:rsidR="00D56631" w:rsidRPr="003208E9" w:rsidRDefault="00D56631" w:rsidP="003208E9">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p>
    <w:p w14:paraId="4B3DACD4"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sidRPr="000538AA">
        <w:rPr>
          <w:sz w:val="24"/>
          <w:szCs w:val="24"/>
        </w:rPr>
        <w:t xml:space="preserve">Съответствие на избраната методология и методика на изследване с поставената цел и задачи на </w:t>
      </w:r>
      <w:r>
        <w:rPr>
          <w:sz w:val="24"/>
          <w:szCs w:val="24"/>
        </w:rPr>
        <w:t>дисертационния труд</w:t>
      </w:r>
      <w:r w:rsidRPr="000538AA">
        <w:rPr>
          <w:sz w:val="24"/>
          <w:szCs w:val="24"/>
        </w:rPr>
        <w:t>.</w:t>
      </w:r>
    </w:p>
    <w:p w14:paraId="14699014" w14:textId="77777777" w:rsidR="005C412A" w:rsidRDefault="005C412A" w:rsidP="005C412A">
      <w:pPr>
        <w:pStyle w:val="ListParagraph"/>
        <w:widowControl/>
        <w:pBdr>
          <w:top w:val="none" w:sz="0" w:space="0" w:color="auto"/>
          <w:left w:val="none" w:sz="0" w:space="0" w:color="auto"/>
          <w:bottom w:val="none" w:sz="0" w:space="0" w:color="auto"/>
          <w:right w:val="none" w:sz="0" w:space="0" w:color="auto"/>
          <w:between w:val="none" w:sz="0" w:space="0" w:color="auto"/>
        </w:pBdr>
        <w:ind w:left="284"/>
        <w:jc w:val="both"/>
        <w:rPr>
          <w:sz w:val="24"/>
          <w:szCs w:val="24"/>
        </w:rPr>
      </w:pPr>
    </w:p>
    <w:p w14:paraId="4B2613A2" w14:textId="77777777" w:rsidR="005C412A" w:rsidRPr="005C412A" w:rsidRDefault="005C412A" w:rsidP="005C412A">
      <w:pPr>
        <w:pStyle w:val="ListParagraph"/>
        <w:ind w:left="284"/>
        <w:jc w:val="both"/>
        <w:rPr>
          <w:sz w:val="24"/>
          <w:szCs w:val="24"/>
        </w:rPr>
      </w:pPr>
      <w:r w:rsidRPr="005C412A">
        <w:rPr>
          <w:sz w:val="24"/>
          <w:szCs w:val="24"/>
        </w:rPr>
        <w:t xml:space="preserve">Използваният методологичен подход включва сравнителен, исторически и системен анализ, както и обработка на вторични статистически данни. Авторът прилага индуктивни и дедуктивни методи, исторически и сравнителен анализ на търговските тенденции, анализ на вторични данни от UNCTAD, WTO, IMF, World Bank, Eurostat и др., както и картографиране на измененията в </w:t>
      </w:r>
      <w:r w:rsidRPr="005C412A">
        <w:rPr>
          <w:sz w:val="24"/>
          <w:szCs w:val="24"/>
        </w:rPr>
        <w:lastRenderedPageBreak/>
        <w:t>търговските потоци. Методологията е съобразена със сложността на изследователския проблем и позволява да се отговори на поставените задачи. Не е проведено първично емпирично изследване, но изводите се базират на критичен анализ и синтез на наличните данни.</w:t>
      </w:r>
    </w:p>
    <w:p w14:paraId="0ECC1DB9" w14:textId="77777777" w:rsidR="005C412A" w:rsidRPr="005C412A" w:rsidRDefault="005C412A" w:rsidP="005C412A">
      <w:pPr>
        <w:pStyle w:val="ListParagraph"/>
        <w:ind w:left="284"/>
        <w:jc w:val="both"/>
        <w:rPr>
          <w:sz w:val="24"/>
          <w:szCs w:val="24"/>
        </w:rPr>
      </w:pPr>
      <w:r w:rsidRPr="005C412A">
        <w:rPr>
          <w:sz w:val="24"/>
          <w:szCs w:val="24"/>
        </w:rPr>
        <w:t>Методологичната част на дисертацията е обоснована детайлно в увода. Авторът обосновава избора на интердисциплинарен подход, който съчетава качествен и количествен анализ, за да улови различните аспекти на търговските трансформации. Освен историческия и сравнителния анализ, се използват аналитични техники за картографиране на търговските потоци по продукти, региони и време, което позволява да се визуализират промените в логистичните маршрути и да се идентифицират новите центрове на търговска активност.</w:t>
      </w:r>
    </w:p>
    <w:p w14:paraId="479CFCF3" w14:textId="77777777" w:rsidR="005C412A" w:rsidRPr="005C412A" w:rsidRDefault="005C412A" w:rsidP="005C412A">
      <w:pPr>
        <w:pStyle w:val="ListParagraph"/>
        <w:ind w:left="284"/>
        <w:jc w:val="both"/>
        <w:rPr>
          <w:sz w:val="24"/>
          <w:szCs w:val="24"/>
        </w:rPr>
      </w:pPr>
      <w:r w:rsidRPr="005C412A">
        <w:rPr>
          <w:sz w:val="24"/>
          <w:szCs w:val="24"/>
        </w:rPr>
        <w:t>Изборът на единици за анализ е добре мотивиран: разглеждат се водещи икономики (САЩ, Китай, ЕС, Русия, Индия, Великобритания, Нигерия и страните от БРИКС) преди и след войната, както и ключови регионални организации (АСЕАН, БРИКС, Африкански съюз). Секторният анализ се фокусира върху енергетиката, машиностроенето, земеделието и услугите, което позволява да се проследят специфичните ефекти на санкциите и логистичните прекъсвания. Използваните методи включват анализ на динамични редове, изчисляване на търговски баланси и структури на износа/вноса, както и оценка на ефектите върху българската икономика.</w:t>
      </w:r>
    </w:p>
    <w:p w14:paraId="6CA0DFB3" w14:textId="2686A4B5" w:rsidR="005C412A" w:rsidRPr="005C412A" w:rsidRDefault="005C412A" w:rsidP="005C412A">
      <w:pPr>
        <w:pStyle w:val="ListParagraph"/>
        <w:ind w:left="284"/>
        <w:jc w:val="both"/>
        <w:rPr>
          <w:sz w:val="24"/>
          <w:szCs w:val="24"/>
        </w:rPr>
      </w:pPr>
      <w:r w:rsidRPr="005C412A">
        <w:rPr>
          <w:sz w:val="24"/>
          <w:szCs w:val="24"/>
        </w:rPr>
        <w:t xml:space="preserve">Дисертацията ясно дефинира своите времеви граници – основният период на анализ започва след 2000 г. с акцент върху събитията след 24 февруари 2022 г. Авторът посочва ограниченията, свързани с наличността на данни и разминаването в периодите на отделните статистически серии. Този подход осигурява прозрачност и предотвратява </w:t>
      </w:r>
      <w:r w:rsidR="006638FA">
        <w:rPr>
          <w:sz w:val="24"/>
          <w:szCs w:val="24"/>
        </w:rPr>
        <w:t>подвеждащи</w:t>
      </w:r>
      <w:r w:rsidRPr="005C412A">
        <w:rPr>
          <w:sz w:val="24"/>
          <w:szCs w:val="24"/>
        </w:rPr>
        <w:t xml:space="preserve"> обобщения. Въпреки че не е проведено собствено социологическо или фирмено изследване, систематизирането и критичният анализ на вторичните данни позволяват да се извлекат надеждни изводи и препоръки.</w:t>
      </w:r>
    </w:p>
    <w:p w14:paraId="2AF3BF44" w14:textId="77777777" w:rsidR="005C412A" w:rsidRDefault="005C412A" w:rsidP="005C412A">
      <w:pPr>
        <w:pStyle w:val="ListParagraph"/>
        <w:widowControl/>
        <w:pBdr>
          <w:top w:val="none" w:sz="0" w:space="0" w:color="auto"/>
          <w:left w:val="none" w:sz="0" w:space="0" w:color="auto"/>
          <w:bottom w:val="none" w:sz="0" w:space="0" w:color="auto"/>
          <w:right w:val="none" w:sz="0" w:space="0" w:color="auto"/>
          <w:between w:val="none" w:sz="0" w:space="0" w:color="auto"/>
        </w:pBdr>
        <w:ind w:left="284"/>
        <w:jc w:val="both"/>
        <w:rPr>
          <w:sz w:val="24"/>
          <w:szCs w:val="24"/>
        </w:rPr>
      </w:pPr>
    </w:p>
    <w:p w14:paraId="181C21C0" w14:textId="77777777" w:rsidR="00C34EB3" w:rsidRDefault="00C34EB3" w:rsidP="00C34EB3">
      <w:pPr>
        <w:pStyle w:val="ListParagraph"/>
        <w:widowControl/>
        <w:numPr>
          <w:ilvl w:val="0"/>
          <w:numId w:val="37"/>
        </w:numPr>
        <w:pBdr>
          <w:top w:val="none" w:sz="0" w:space="0" w:color="auto"/>
          <w:left w:val="none" w:sz="0" w:space="0" w:color="auto"/>
          <w:bottom w:val="none" w:sz="0" w:space="0" w:color="auto"/>
          <w:right w:val="none" w:sz="0" w:space="0" w:color="auto"/>
          <w:between w:val="none" w:sz="0" w:space="0" w:color="auto"/>
        </w:pBdr>
        <w:ind w:left="284" w:hanging="284"/>
        <w:jc w:val="both"/>
        <w:rPr>
          <w:sz w:val="24"/>
          <w:szCs w:val="24"/>
        </w:rPr>
      </w:pPr>
      <w:r>
        <w:rPr>
          <w:sz w:val="24"/>
          <w:szCs w:val="24"/>
        </w:rPr>
        <w:t>Наличие на собствен принос при събирането и анализирането на емпиричните данни.</w:t>
      </w:r>
    </w:p>
    <w:p w14:paraId="57EAEE15" w14:textId="77777777" w:rsidR="005C412A" w:rsidRPr="00C34EB3" w:rsidRDefault="005C412A" w:rsidP="005C412A">
      <w:pPr>
        <w:pStyle w:val="ListParagraph"/>
        <w:widowControl/>
        <w:pBdr>
          <w:top w:val="none" w:sz="0" w:space="0" w:color="auto"/>
          <w:left w:val="none" w:sz="0" w:space="0" w:color="auto"/>
          <w:bottom w:val="none" w:sz="0" w:space="0" w:color="auto"/>
          <w:right w:val="none" w:sz="0" w:space="0" w:color="auto"/>
          <w:between w:val="none" w:sz="0" w:space="0" w:color="auto"/>
        </w:pBdr>
        <w:ind w:left="284"/>
        <w:jc w:val="both"/>
        <w:rPr>
          <w:sz w:val="24"/>
          <w:szCs w:val="24"/>
        </w:rPr>
      </w:pPr>
    </w:p>
    <w:p w14:paraId="0A478956" w14:textId="1242C0C8" w:rsidR="00C34EB3" w:rsidRPr="005C412A" w:rsidRDefault="005C412A" w:rsidP="005C412A">
      <w:pPr>
        <w:pStyle w:val="ListParagraph"/>
        <w:ind w:left="284"/>
        <w:jc w:val="both"/>
        <w:rPr>
          <w:sz w:val="24"/>
          <w:szCs w:val="24"/>
        </w:rPr>
      </w:pPr>
      <w:r w:rsidRPr="005C412A">
        <w:rPr>
          <w:sz w:val="24"/>
          <w:szCs w:val="24"/>
        </w:rPr>
        <w:t>Авторът не събира собствено първично социологическо или фирмено наблюдение. Собственият принос се състои в систематизацията и критичния прочит на обширни вторични данни – официални статистически таблици и доклади. Той проследява динамиката на търговските потоци и съпоставя данни по страни, региони и секторни направления, както и анализира влиянието на санкциите и икономическите политики върху търговията. Емпиричната част е изпълнена с множество графики, таблици и фигури, което улеснява визуализацията на тенденциите.</w:t>
      </w:r>
    </w:p>
    <w:p w14:paraId="756C5FC3" w14:textId="77777777" w:rsidR="00C34EB3" w:rsidRPr="00A416F2" w:rsidRDefault="00C34EB3" w:rsidP="00C34EB3">
      <w:pPr>
        <w:jc w:val="both"/>
        <w:rPr>
          <w:b/>
          <w:sz w:val="24"/>
          <w:szCs w:val="24"/>
        </w:rPr>
      </w:pPr>
      <w:r>
        <w:rPr>
          <w:b/>
          <w:sz w:val="24"/>
          <w:szCs w:val="24"/>
        </w:rPr>
        <w:t>Описание на приносите:</w:t>
      </w:r>
    </w:p>
    <w:p w14:paraId="59A2AC88" w14:textId="34EBFAB0" w:rsidR="00C34EB3" w:rsidRPr="005C412A" w:rsidRDefault="00C34EB3" w:rsidP="005C412A">
      <w:pPr>
        <w:pStyle w:val="ListParagraph"/>
        <w:numPr>
          <w:ilvl w:val="0"/>
          <w:numId w:val="35"/>
        </w:numPr>
        <w:jc w:val="both"/>
        <w:rPr>
          <w:sz w:val="24"/>
          <w:szCs w:val="24"/>
        </w:rPr>
      </w:pPr>
      <w:r w:rsidRPr="005C412A">
        <w:rPr>
          <w:sz w:val="24"/>
          <w:szCs w:val="24"/>
        </w:rPr>
        <w:t>Кратка характеристика на естеството и оценка на достоверността на материала, върху който се градят приносите на дисертационния труд.</w:t>
      </w:r>
    </w:p>
    <w:p w14:paraId="2150D444" w14:textId="593E90DF" w:rsidR="005C412A" w:rsidRDefault="005C412A" w:rsidP="005C412A">
      <w:pPr>
        <w:pStyle w:val="ListParagraph"/>
        <w:ind w:left="644"/>
        <w:jc w:val="both"/>
        <w:rPr>
          <w:sz w:val="24"/>
          <w:szCs w:val="24"/>
        </w:rPr>
      </w:pPr>
      <w:r w:rsidRPr="005C412A">
        <w:rPr>
          <w:sz w:val="24"/>
          <w:szCs w:val="24"/>
        </w:rPr>
        <w:t>Материалът, върху който са базирани приносите, е богат</w:t>
      </w:r>
      <w:r w:rsidR="00DC759F">
        <w:rPr>
          <w:sz w:val="24"/>
          <w:szCs w:val="24"/>
        </w:rPr>
        <w:t xml:space="preserve"> и разнороден</w:t>
      </w:r>
      <w:r w:rsidRPr="005C412A">
        <w:rPr>
          <w:sz w:val="24"/>
          <w:szCs w:val="24"/>
        </w:rPr>
        <w:t xml:space="preserve"> – обхваща данни от UNCTAD, СТО, МВФ, Световната банка, Eurostat, национални статистики и актуални изследвания на международни организации. Това позволява надеждно проследяване на глобалните търговски потоци и влиянието на войната върху различни региони.</w:t>
      </w:r>
    </w:p>
    <w:p w14:paraId="74B9784E" w14:textId="77777777" w:rsidR="00CE4E1F" w:rsidRPr="005C412A" w:rsidRDefault="00CE4E1F" w:rsidP="005C412A">
      <w:pPr>
        <w:pStyle w:val="ListParagraph"/>
        <w:ind w:left="644"/>
        <w:jc w:val="both"/>
        <w:rPr>
          <w:sz w:val="24"/>
          <w:szCs w:val="24"/>
        </w:rPr>
      </w:pPr>
    </w:p>
    <w:p w14:paraId="50C1BE70" w14:textId="77777777" w:rsidR="00C34EB3" w:rsidRDefault="00C34EB3" w:rsidP="00C34EB3">
      <w:pPr>
        <w:pStyle w:val="ListParagraph"/>
        <w:widowControl/>
        <w:numPr>
          <w:ilvl w:val="0"/>
          <w:numId w:val="35"/>
        </w:numPr>
        <w:pBdr>
          <w:top w:val="none" w:sz="0" w:space="0" w:color="auto"/>
          <w:left w:val="none" w:sz="0" w:space="0" w:color="auto"/>
          <w:bottom w:val="none" w:sz="0" w:space="0" w:color="auto"/>
          <w:right w:val="none" w:sz="0" w:space="0" w:color="auto"/>
          <w:between w:val="none" w:sz="0" w:space="0" w:color="auto"/>
        </w:pBdr>
        <w:ind w:left="0" w:firstLine="284"/>
        <w:jc w:val="both"/>
        <w:rPr>
          <w:sz w:val="24"/>
          <w:szCs w:val="24"/>
        </w:rPr>
      </w:pPr>
      <w:r>
        <w:rPr>
          <w:sz w:val="24"/>
          <w:szCs w:val="24"/>
        </w:rPr>
        <w:t>Описание на приносите на кандидата и класифицирането им.</w:t>
      </w:r>
    </w:p>
    <w:p w14:paraId="22BBA134" w14:textId="70DF87C8" w:rsidR="00CE4E1F" w:rsidRPr="00DB3623" w:rsidRDefault="00C34EB3" w:rsidP="00CE4E1F">
      <w:pPr>
        <w:pStyle w:val="ListParagraph"/>
        <w:jc w:val="both"/>
        <w:rPr>
          <w:sz w:val="24"/>
          <w:szCs w:val="24"/>
        </w:rPr>
      </w:pPr>
      <w:r>
        <w:rPr>
          <w:sz w:val="24"/>
          <w:szCs w:val="24"/>
        </w:rPr>
        <w:t xml:space="preserve">а) </w:t>
      </w:r>
      <w:r w:rsidR="00CE4E1F" w:rsidRPr="00DB3623">
        <w:rPr>
          <w:b/>
          <w:bCs/>
          <w:sz w:val="24"/>
          <w:szCs w:val="24"/>
        </w:rPr>
        <w:t>Теоретични приноси</w:t>
      </w:r>
      <w:r w:rsidR="00CE4E1F" w:rsidRPr="00DB3623">
        <w:rPr>
          <w:sz w:val="24"/>
          <w:szCs w:val="24"/>
        </w:rPr>
        <w:t xml:space="preserve"> – Дисертацията представя интердисциплинарна рамка за анализ на глобалната търговия, надграждаща класическите теории с геополитически и технологични фактори. Тази рамка е използвана за формулиране на хипотезата, че руско</w:t>
      </w:r>
      <w:r w:rsidR="00CE4E1F" w:rsidRPr="00DB3623">
        <w:rPr>
          <w:sz w:val="24"/>
          <w:szCs w:val="24"/>
        </w:rPr>
        <w:noBreakHyphen/>
        <w:t xml:space="preserve">украинската война катализира регионализация и </w:t>
      </w:r>
      <w:r w:rsidR="00CE4E1F" w:rsidRPr="006638FA">
        <w:rPr>
          <w:sz w:val="24"/>
          <w:szCs w:val="24"/>
        </w:rPr>
        <w:t>прегрупиране</w:t>
      </w:r>
      <w:r w:rsidR="00CE4E1F" w:rsidRPr="00DB3623">
        <w:rPr>
          <w:sz w:val="24"/>
          <w:szCs w:val="24"/>
        </w:rPr>
        <w:t>. Теоретичният преглед обосновава необходимостта от интегриране на концепции като „</w:t>
      </w:r>
      <w:r w:rsidR="00CE4E1F" w:rsidRPr="006638FA">
        <w:rPr>
          <w:sz w:val="24"/>
          <w:szCs w:val="24"/>
        </w:rPr>
        <w:t>friendshoring</w:t>
      </w:r>
      <w:r w:rsidR="00CE4E1F" w:rsidRPr="00DB3623">
        <w:rPr>
          <w:sz w:val="24"/>
          <w:szCs w:val="24"/>
        </w:rPr>
        <w:t>“, дигитална търговия и</w:t>
      </w:r>
      <w:r w:rsidR="00CE4E1F">
        <w:rPr>
          <w:sz w:val="24"/>
          <w:szCs w:val="24"/>
        </w:rPr>
        <w:t xml:space="preserve"> </w:t>
      </w:r>
      <w:r w:rsidR="00CE4E1F" w:rsidRPr="00DB3623">
        <w:rPr>
          <w:sz w:val="24"/>
          <w:szCs w:val="24"/>
        </w:rPr>
        <w:t>икономическа война, за да се обяснят новите тенденции.</w:t>
      </w:r>
    </w:p>
    <w:p w14:paraId="13241059" w14:textId="4A68FF5D" w:rsidR="00CE4E1F" w:rsidRPr="00CE4E1F" w:rsidRDefault="00CE4E1F" w:rsidP="00CE4E1F">
      <w:pPr>
        <w:pStyle w:val="ListParagraph"/>
        <w:jc w:val="both"/>
        <w:rPr>
          <w:sz w:val="24"/>
          <w:szCs w:val="24"/>
        </w:rPr>
      </w:pPr>
      <w:r>
        <w:rPr>
          <w:sz w:val="24"/>
          <w:szCs w:val="24"/>
        </w:rPr>
        <w:t xml:space="preserve">б) </w:t>
      </w:r>
      <w:r w:rsidRPr="00CE4E1F">
        <w:rPr>
          <w:b/>
          <w:bCs/>
          <w:sz w:val="24"/>
          <w:szCs w:val="24"/>
        </w:rPr>
        <w:t>Научно</w:t>
      </w:r>
      <w:r w:rsidRPr="00CE4E1F">
        <w:rPr>
          <w:b/>
          <w:bCs/>
          <w:sz w:val="24"/>
          <w:szCs w:val="24"/>
        </w:rPr>
        <w:noBreakHyphen/>
        <w:t>приложни приноси</w:t>
      </w:r>
      <w:r w:rsidRPr="00CE4E1F">
        <w:rPr>
          <w:sz w:val="24"/>
          <w:szCs w:val="24"/>
        </w:rPr>
        <w:t xml:space="preserve"> – Авторът извършва сравнителен анализ на търговските политики и потоци преди и след 24 февруари 2022 г. и идентифицира ефектите върху </w:t>
      </w:r>
      <w:r w:rsidRPr="00CE4E1F">
        <w:rPr>
          <w:sz w:val="24"/>
          <w:szCs w:val="24"/>
        </w:rPr>
        <w:lastRenderedPageBreak/>
        <w:t>водещите икономики и различни сектори (енергетика, машиностроене, земеделие). Дисертацията проследява трансформацията на търговията на България, анализира уязвимостите ѝ и очертава възможностите за диверсификация и участие в инициативите на ЕС в сферата на енергийната и икономическата сигурност. Четвъртата глава съдържа конкретни препоръки за българската икономика.</w:t>
      </w:r>
    </w:p>
    <w:p w14:paraId="6993F29B" w14:textId="2F830939" w:rsidR="00CE4E1F" w:rsidRPr="00CE4E1F" w:rsidRDefault="00DC759F" w:rsidP="00DC759F">
      <w:pPr>
        <w:pStyle w:val="ListParagraph"/>
        <w:jc w:val="both"/>
        <w:rPr>
          <w:sz w:val="24"/>
          <w:szCs w:val="24"/>
        </w:rPr>
      </w:pPr>
      <w:r>
        <w:rPr>
          <w:sz w:val="24"/>
          <w:szCs w:val="24"/>
        </w:rPr>
        <w:t xml:space="preserve">в) </w:t>
      </w:r>
      <w:r w:rsidR="00CE4E1F" w:rsidRPr="00CE4E1F">
        <w:rPr>
          <w:b/>
          <w:bCs/>
          <w:sz w:val="24"/>
          <w:szCs w:val="24"/>
        </w:rPr>
        <w:t>Емпирични приноси</w:t>
      </w:r>
      <w:r w:rsidR="00CE4E1F" w:rsidRPr="00CE4E1F">
        <w:rPr>
          <w:sz w:val="24"/>
          <w:szCs w:val="24"/>
        </w:rPr>
        <w:t xml:space="preserve"> – Макар да не е проведено собствено социологическо изследване, дисертацията обобщава голям набор от статистически данни и официални доклади, като ги систематизира в таблици и графики. Авторът анализира динамиката на търговските баланси, включително ефектите от санкциите върху Русия и възможностите за България да се възползва от променените логистични маршрути. Така се осигурява емпирично основание на изводите.</w:t>
      </w:r>
    </w:p>
    <w:p w14:paraId="0F9FA5D8" w14:textId="68B9674C" w:rsidR="00C34EB3" w:rsidRPr="00C75F2B" w:rsidRDefault="00C34EB3" w:rsidP="00C34EB3">
      <w:pPr>
        <w:pStyle w:val="ListParagraph"/>
        <w:ind w:left="644"/>
        <w:jc w:val="both"/>
        <w:rPr>
          <w:sz w:val="24"/>
          <w:szCs w:val="24"/>
        </w:rPr>
      </w:pPr>
    </w:p>
    <w:p w14:paraId="7AAA1B4B" w14:textId="77777777" w:rsidR="00C34EB3" w:rsidRDefault="00C34EB3" w:rsidP="00C34EB3">
      <w:pPr>
        <w:pStyle w:val="ListParagraph"/>
        <w:widowControl/>
        <w:numPr>
          <w:ilvl w:val="0"/>
          <w:numId w:val="35"/>
        </w:numPr>
        <w:pBdr>
          <w:top w:val="none" w:sz="0" w:space="0" w:color="auto"/>
          <w:left w:val="none" w:sz="0" w:space="0" w:color="auto"/>
          <w:bottom w:val="none" w:sz="0" w:space="0" w:color="auto"/>
          <w:right w:val="none" w:sz="0" w:space="0" w:color="auto"/>
          <w:between w:val="none" w:sz="0" w:space="0" w:color="auto"/>
        </w:pBdr>
        <w:jc w:val="both"/>
        <w:rPr>
          <w:sz w:val="24"/>
          <w:szCs w:val="24"/>
        </w:rPr>
      </w:pPr>
      <w:r>
        <w:rPr>
          <w:sz w:val="24"/>
          <w:szCs w:val="24"/>
        </w:rPr>
        <w:t>Оценка на степента на лично участие на дисертанта в приносите.</w:t>
      </w:r>
    </w:p>
    <w:p w14:paraId="06833EA4" w14:textId="77777777" w:rsidR="00DC759F" w:rsidRDefault="00DC759F" w:rsidP="00DC759F">
      <w:pPr>
        <w:pStyle w:val="ListParagraph"/>
        <w:spacing w:before="100" w:beforeAutospacing="1" w:after="100" w:afterAutospacing="1"/>
        <w:ind w:left="644"/>
        <w:rPr>
          <w:sz w:val="24"/>
          <w:szCs w:val="24"/>
        </w:rPr>
      </w:pPr>
    </w:p>
    <w:p w14:paraId="29E21966" w14:textId="282AA185" w:rsidR="00DC759F" w:rsidRPr="00DC759F" w:rsidRDefault="00DC759F" w:rsidP="00DC759F">
      <w:pPr>
        <w:pStyle w:val="ListParagraph"/>
        <w:spacing w:before="100" w:beforeAutospacing="1" w:after="100" w:afterAutospacing="1"/>
        <w:ind w:left="644"/>
        <w:rPr>
          <w:sz w:val="24"/>
          <w:szCs w:val="24"/>
        </w:rPr>
      </w:pPr>
      <w:r w:rsidRPr="00DC759F">
        <w:rPr>
          <w:sz w:val="24"/>
          <w:szCs w:val="24"/>
        </w:rPr>
        <w:t>Личното участие на дисертанта се проявява в разработването на теоретичната рамка, формулирането на хипотезите, събирането и систематизирането на статистическите данни и в анализа на влиянието на войната върху глобалната и българската търговия. Макар да няма собствено теренно изследване, самостоятелният характер на анализа и синтеза на данни показва, че приносите принадлежат основно на автора.</w:t>
      </w:r>
    </w:p>
    <w:p w14:paraId="00D62719" w14:textId="77777777" w:rsidR="00DC759F" w:rsidRDefault="00DC759F" w:rsidP="00DC759F">
      <w:pPr>
        <w:pStyle w:val="ListParagraph"/>
        <w:widowControl/>
        <w:pBdr>
          <w:top w:val="none" w:sz="0" w:space="0" w:color="auto"/>
          <w:left w:val="none" w:sz="0" w:space="0" w:color="auto"/>
          <w:bottom w:val="none" w:sz="0" w:space="0" w:color="auto"/>
          <w:right w:val="none" w:sz="0" w:space="0" w:color="auto"/>
          <w:between w:val="none" w:sz="0" w:space="0" w:color="auto"/>
        </w:pBdr>
        <w:ind w:left="644"/>
        <w:jc w:val="both"/>
        <w:rPr>
          <w:sz w:val="24"/>
          <w:szCs w:val="24"/>
        </w:rPr>
      </w:pPr>
    </w:p>
    <w:p w14:paraId="6AE6058D" w14:textId="77777777" w:rsidR="00C34EB3" w:rsidRDefault="00C34EB3" w:rsidP="00D92309">
      <w:pPr>
        <w:pStyle w:val="ListParagraph"/>
        <w:widowControl/>
        <w:numPr>
          <w:ilvl w:val="0"/>
          <w:numId w:val="35"/>
        </w:numPr>
        <w:pBdr>
          <w:top w:val="none" w:sz="0" w:space="0" w:color="auto"/>
          <w:left w:val="none" w:sz="0" w:space="0" w:color="auto"/>
          <w:bottom w:val="none" w:sz="0" w:space="0" w:color="auto"/>
          <w:right w:val="none" w:sz="0" w:space="0" w:color="auto"/>
          <w:between w:val="none" w:sz="0" w:space="0" w:color="auto"/>
        </w:pBdr>
        <w:jc w:val="both"/>
        <w:rPr>
          <w:sz w:val="24"/>
          <w:szCs w:val="24"/>
        </w:rPr>
      </w:pPr>
      <w:r>
        <w:rPr>
          <w:sz w:val="24"/>
          <w:szCs w:val="24"/>
        </w:rPr>
        <w:t>Оценка на съответствието на автореферата с основните положения и приносите на дисертационния труд.</w:t>
      </w:r>
    </w:p>
    <w:p w14:paraId="7E1ADC8F" w14:textId="67AE7973" w:rsidR="00DC759F" w:rsidRPr="00037A62" w:rsidRDefault="00DC759F" w:rsidP="00DC759F">
      <w:pPr>
        <w:pStyle w:val="ListParagraph"/>
        <w:widowControl/>
        <w:pBdr>
          <w:top w:val="none" w:sz="0" w:space="0" w:color="auto"/>
          <w:left w:val="none" w:sz="0" w:space="0" w:color="auto"/>
          <w:bottom w:val="none" w:sz="0" w:space="0" w:color="auto"/>
          <w:right w:val="none" w:sz="0" w:space="0" w:color="auto"/>
          <w:between w:val="none" w:sz="0" w:space="0" w:color="auto"/>
        </w:pBdr>
        <w:jc w:val="both"/>
        <w:rPr>
          <w:sz w:val="24"/>
          <w:szCs w:val="24"/>
          <w:lang w:val="ru-RU"/>
        </w:rPr>
      </w:pPr>
      <w:r w:rsidRPr="00DC759F">
        <w:rPr>
          <w:sz w:val="24"/>
          <w:szCs w:val="24"/>
        </w:rPr>
        <w:t xml:space="preserve">Авторефератът отразява </w:t>
      </w:r>
      <w:r w:rsidRPr="00DC759F">
        <w:rPr>
          <w:b/>
          <w:bCs/>
          <w:sz w:val="24"/>
          <w:szCs w:val="24"/>
        </w:rPr>
        <w:t>висока степен на съответствие</w:t>
      </w:r>
      <w:r w:rsidRPr="00DC759F">
        <w:rPr>
          <w:sz w:val="24"/>
          <w:szCs w:val="24"/>
        </w:rPr>
        <w:t xml:space="preserve"> с основното съдържание, структура и научни приноси на дисертационния труд „Глобални тенденции в търговските отношения преди и след руско-украинската война“. Основните елементи – цел, задачи, хипотези, обект, предмет, методология и приноси – са изложени точно и последователно спрямо оригиналния текст на дисертацията.</w:t>
      </w:r>
      <w:r>
        <w:rPr>
          <w:sz w:val="24"/>
          <w:szCs w:val="24"/>
        </w:rPr>
        <w:t xml:space="preserve"> </w:t>
      </w:r>
      <w:r w:rsidRPr="00DC759F">
        <w:rPr>
          <w:sz w:val="24"/>
          <w:szCs w:val="24"/>
        </w:rPr>
        <w:t xml:space="preserve">Авторефератът напълно отговаря на съдържанието, основните положения, целите и приносите на дисертационния труд. Той представя адекватно както теоретичния модел и използваната методология, така и резултатите и изводите на изследването. </w:t>
      </w:r>
      <w:r>
        <w:rPr>
          <w:sz w:val="24"/>
          <w:szCs w:val="24"/>
        </w:rPr>
        <w:t>Всичко това</w:t>
      </w:r>
      <w:r w:rsidRPr="00DC759F">
        <w:rPr>
          <w:sz w:val="24"/>
          <w:szCs w:val="24"/>
        </w:rPr>
        <w:t xml:space="preserve"> потвърждава самостоятелността, последователността и научната обоснованост на разработката.</w:t>
      </w:r>
    </w:p>
    <w:p w14:paraId="156FF56D" w14:textId="77777777" w:rsidR="00C34EB3" w:rsidRDefault="00C34EB3" w:rsidP="00C34EB3">
      <w:pPr>
        <w:jc w:val="both"/>
        <w:rPr>
          <w:sz w:val="24"/>
          <w:szCs w:val="24"/>
        </w:rPr>
      </w:pPr>
    </w:p>
    <w:p w14:paraId="03270C2D" w14:textId="77777777" w:rsidR="00C34EB3" w:rsidRPr="006C7C7F" w:rsidRDefault="00C34EB3" w:rsidP="00C34EB3">
      <w:pPr>
        <w:jc w:val="both"/>
        <w:rPr>
          <w:b/>
          <w:sz w:val="24"/>
          <w:szCs w:val="24"/>
        </w:rPr>
      </w:pPr>
      <w:r w:rsidRPr="006C7C7F">
        <w:rPr>
          <w:b/>
          <w:sz w:val="24"/>
          <w:szCs w:val="24"/>
        </w:rPr>
        <w:t>Въздействия на дисертационния труд върху външната среда.</w:t>
      </w:r>
    </w:p>
    <w:p w14:paraId="0C0AC8F5" w14:textId="77777777" w:rsidR="00C34EB3" w:rsidRPr="00330FEC" w:rsidRDefault="00C34EB3" w:rsidP="00C34EB3">
      <w:pPr>
        <w:pStyle w:val="ListParagraph"/>
        <w:widowControl/>
        <w:numPr>
          <w:ilvl w:val="0"/>
          <w:numId w:val="36"/>
        </w:numPr>
        <w:pBdr>
          <w:top w:val="none" w:sz="0" w:space="0" w:color="auto"/>
          <w:left w:val="none" w:sz="0" w:space="0" w:color="auto"/>
          <w:bottom w:val="none" w:sz="0" w:space="0" w:color="auto"/>
          <w:right w:val="none" w:sz="0" w:space="0" w:color="auto"/>
          <w:between w:val="none" w:sz="0" w:space="0" w:color="auto"/>
        </w:pBdr>
        <w:jc w:val="both"/>
        <w:rPr>
          <w:sz w:val="24"/>
          <w:szCs w:val="24"/>
        </w:rPr>
      </w:pPr>
      <w:r w:rsidRPr="006C7C7F">
        <w:rPr>
          <w:sz w:val="24"/>
          <w:szCs w:val="24"/>
        </w:rPr>
        <w:t>Преценка на публикациите по дисертационния труд: брой, характер на изданията</w:t>
      </w:r>
      <w:r>
        <w:rPr>
          <w:sz w:val="24"/>
          <w:szCs w:val="24"/>
        </w:rPr>
        <w:t>,</w:t>
      </w:r>
      <w:r w:rsidRPr="006C7C7F">
        <w:rPr>
          <w:sz w:val="24"/>
          <w:szCs w:val="24"/>
        </w:rPr>
        <w:t xml:space="preserve"> в които са публикувани. </w:t>
      </w:r>
    </w:p>
    <w:p w14:paraId="54BD1EAD" w14:textId="355F4189" w:rsidR="00330FEC" w:rsidRPr="00330FEC" w:rsidRDefault="00330FEC" w:rsidP="00330FEC">
      <w:pPr>
        <w:pStyle w:val="ListParagraph"/>
        <w:widowControl/>
        <w:pBdr>
          <w:top w:val="none" w:sz="0" w:space="0" w:color="auto"/>
          <w:left w:val="none" w:sz="0" w:space="0" w:color="auto"/>
          <w:bottom w:val="none" w:sz="0" w:space="0" w:color="auto"/>
          <w:right w:val="none" w:sz="0" w:space="0" w:color="auto"/>
          <w:between w:val="none" w:sz="0" w:space="0" w:color="auto"/>
        </w:pBdr>
        <w:ind w:left="644"/>
        <w:jc w:val="both"/>
        <w:rPr>
          <w:sz w:val="24"/>
          <w:szCs w:val="24"/>
        </w:rPr>
      </w:pPr>
      <w:r w:rsidRPr="00330FEC">
        <w:rPr>
          <w:sz w:val="24"/>
          <w:szCs w:val="24"/>
        </w:rPr>
        <w:t xml:space="preserve">В автореферата (раздел IV, стр. 36) са посочени </w:t>
      </w:r>
      <w:r w:rsidRPr="00330FEC">
        <w:rPr>
          <w:b/>
          <w:bCs/>
          <w:sz w:val="24"/>
          <w:szCs w:val="24"/>
        </w:rPr>
        <w:t>четири научни публикации</w:t>
      </w:r>
      <w:r w:rsidRPr="00330FEC">
        <w:rPr>
          <w:sz w:val="24"/>
          <w:szCs w:val="24"/>
        </w:rPr>
        <w:t>, които пряко кореспондират с темата на дисертационния труд</w:t>
      </w:r>
      <w:r w:rsidRPr="00037A62">
        <w:rPr>
          <w:sz w:val="24"/>
          <w:szCs w:val="24"/>
          <w:lang w:val="ru-RU"/>
        </w:rPr>
        <w:t xml:space="preserve">. </w:t>
      </w:r>
      <w:r w:rsidRPr="00330FEC">
        <w:rPr>
          <w:sz w:val="24"/>
          <w:szCs w:val="24"/>
        </w:rPr>
        <w:t>Публикациите покриват различни аспекти от изследването – теоретични, приложни и национални – и демонстрират последователно развитие на научната теза.</w:t>
      </w:r>
      <w:r w:rsidRPr="00037A62">
        <w:rPr>
          <w:sz w:val="24"/>
          <w:szCs w:val="24"/>
          <w:lang w:val="ru-RU"/>
        </w:rPr>
        <w:t xml:space="preserve"> </w:t>
      </w:r>
      <w:r w:rsidRPr="00330FEC">
        <w:rPr>
          <w:sz w:val="24"/>
          <w:szCs w:val="24"/>
        </w:rPr>
        <w:t>Всички издания са научни, с ISBN и рецензионна процедура; три са национални научни сборници, а едно – международно.</w:t>
      </w:r>
      <w:r w:rsidRPr="00037A62">
        <w:rPr>
          <w:sz w:val="24"/>
          <w:szCs w:val="24"/>
          <w:lang w:val="ru-RU"/>
        </w:rPr>
        <w:t xml:space="preserve"> </w:t>
      </w:r>
      <w:r>
        <w:rPr>
          <w:sz w:val="24"/>
          <w:szCs w:val="24"/>
        </w:rPr>
        <w:t>Освен това, т</w:t>
      </w:r>
      <w:r w:rsidRPr="00330FEC">
        <w:rPr>
          <w:sz w:val="24"/>
          <w:szCs w:val="24"/>
        </w:rPr>
        <w:t>е са издадени от признати академични институции (НБУ, УНСС, НТС по машиностроене), което удостоверява академична валидност.</w:t>
      </w:r>
      <w:r>
        <w:rPr>
          <w:sz w:val="24"/>
          <w:szCs w:val="24"/>
        </w:rPr>
        <w:t xml:space="preserve"> </w:t>
      </w:r>
      <w:r w:rsidRPr="00330FEC">
        <w:rPr>
          <w:sz w:val="24"/>
          <w:szCs w:val="24"/>
        </w:rPr>
        <w:t xml:space="preserve">Публикационната активност на докторанта е </w:t>
      </w:r>
      <w:r w:rsidRPr="00330FEC">
        <w:rPr>
          <w:b/>
          <w:bCs/>
          <w:sz w:val="24"/>
          <w:szCs w:val="24"/>
        </w:rPr>
        <w:t>в съответствие с изискванията</w:t>
      </w:r>
      <w:r w:rsidRPr="00330FEC">
        <w:rPr>
          <w:sz w:val="24"/>
          <w:szCs w:val="24"/>
        </w:rPr>
        <w:t xml:space="preserve"> за защита на дисертационен труд в професионално направление 3.8 „Икономика“.</w:t>
      </w:r>
      <w:r>
        <w:rPr>
          <w:sz w:val="24"/>
          <w:szCs w:val="24"/>
        </w:rPr>
        <w:t xml:space="preserve"> </w:t>
      </w:r>
      <w:r w:rsidRPr="00330FEC">
        <w:rPr>
          <w:sz w:val="24"/>
          <w:szCs w:val="24"/>
        </w:rPr>
        <w:t xml:space="preserve">Материалите са </w:t>
      </w:r>
      <w:r w:rsidRPr="00330FEC">
        <w:rPr>
          <w:b/>
          <w:bCs/>
          <w:sz w:val="24"/>
          <w:szCs w:val="24"/>
        </w:rPr>
        <w:t>научно-приложни</w:t>
      </w:r>
      <w:r w:rsidRPr="00330FEC">
        <w:rPr>
          <w:sz w:val="24"/>
          <w:szCs w:val="24"/>
        </w:rPr>
        <w:t xml:space="preserve">, със системно изграждане на аргументацията, и са публикувани в </w:t>
      </w:r>
      <w:r w:rsidRPr="00330FEC">
        <w:rPr>
          <w:b/>
          <w:bCs/>
          <w:sz w:val="24"/>
          <w:szCs w:val="24"/>
        </w:rPr>
        <w:t>издания с академична тежест</w:t>
      </w:r>
      <w:r w:rsidRPr="00330FEC">
        <w:rPr>
          <w:sz w:val="24"/>
          <w:szCs w:val="24"/>
        </w:rPr>
        <w:t>.</w:t>
      </w:r>
      <w:r>
        <w:rPr>
          <w:sz w:val="24"/>
          <w:szCs w:val="24"/>
        </w:rPr>
        <w:t xml:space="preserve"> </w:t>
      </w:r>
      <w:r w:rsidRPr="00330FEC">
        <w:rPr>
          <w:sz w:val="24"/>
          <w:szCs w:val="24"/>
        </w:rPr>
        <w:t xml:space="preserve">Налице е </w:t>
      </w:r>
      <w:r w:rsidRPr="00330FEC">
        <w:rPr>
          <w:b/>
          <w:bCs/>
          <w:sz w:val="24"/>
          <w:szCs w:val="24"/>
        </w:rPr>
        <w:t>пълно съответствие</w:t>
      </w:r>
      <w:r w:rsidRPr="00330FEC">
        <w:rPr>
          <w:sz w:val="24"/>
          <w:szCs w:val="24"/>
        </w:rPr>
        <w:t xml:space="preserve"> между темата на публикациите и съдържанието на дисертацията, което потвърждава последователното развитие и академичната зрялост на автора.</w:t>
      </w:r>
    </w:p>
    <w:p w14:paraId="7485DCC9" w14:textId="43E7863D" w:rsidR="00330FEC" w:rsidRPr="00037A62" w:rsidRDefault="00330FEC" w:rsidP="00330FEC">
      <w:pPr>
        <w:pStyle w:val="ListParagraph"/>
        <w:widowControl/>
        <w:pBdr>
          <w:top w:val="none" w:sz="0" w:space="0" w:color="auto"/>
          <w:left w:val="none" w:sz="0" w:space="0" w:color="auto"/>
          <w:bottom w:val="none" w:sz="0" w:space="0" w:color="auto"/>
          <w:right w:val="none" w:sz="0" w:space="0" w:color="auto"/>
          <w:between w:val="none" w:sz="0" w:space="0" w:color="auto"/>
        </w:pBdr>
        <w:ind w:left="644"/>
        <w:jc w:val="both"/>
        <w:rPr>
          <w:sz w:val="24"/>
          <w:szCs w:val="24"/>
          <w:lang w:val="ru-RU"/>
        </w:rPr>
      </w:pPr>
    </w:p>
    <w:p w14:paraId="14CC11BC" w14:textId="77777777" w:rsidR="00C34EB3" w:rsidRDefault="00C34EB3" w:rsidP="00C34EB3">
      <w:pPr>
        <w:pStyle w:val="ListParagraph"/>
        <w:widowControl/>
        <w:numPr>
          <w:ilvl w:val="0"/>
          <w:numId w:val="36"/>
        </w:numPr>
        <w:pBdr>
          <w:top w:val="none" w:sz="0" w:space="0" w:color="auto"/>
          <w:left w:val="none" w:sz="0" w:space="0" w:color="auto"/>
          <w:bottom w:val="none" w:sz="0" w:space="0" w:color="auto"/>
          <w:right w:val="none" w:sz="0" w:space="0" w:color="auto"/>
          <w:between w:val="none" w:sz="0" w:space="0" w:color="auto"/>
        </w:pBdr>
        <w:jc w:val="both"/>
        <w:rPr>
          <w:sz w:val="24"/>
          <w:szCs w:val="24"/>
        </w:rPr>
      </w:pPr>
      <w:r>
        <w:rPr>
          <w:sz w:val="24"/>
          <w:szCs w:val="24"/>
        </w:rPr>
        <w:lastRenderedPageBreak/>
        <w:t>И</w:t>
      </w:r>
      <w:r w:rsidRPr="006C7C7F">
        <w:rPr>
          <w:sz w:val="24"/>
          <w:szCs w:val="24"/>
        </w:rPr>
        <w:t>зползване и цитиране от други автори, отзиви в научния печат и др.</w:t>
      </w:r>
    </w:p>
    <w:p w14:paraId="475B9D60" w14:textId="77777777" w:rsidR="00330FEC" w:rsidRDefault="00330FEC" w:rsidP="00330FEC">
      <w:pPr>
        <w:pStyle w:val="ListParagraph"/>
        <w:widowControl/>
        <w:pBdr>
          <w:top w:val="none" w:sz="0" w:space="0" w:color="auto"/>
          <w:left w:val="none" w:sz="0" w:space="0" w:color="auto"/>
          <w:bottom w:val="none" w:sz="0" w:space="0" w:color="auto"/>
          <w:right w:val="none" w:sz="0" w:space="0" w:color="auto"/>
          <w:between w:val="none" w:sz="0" w:space="0" w:color="auto"/>
        </w:pBdr>
        <w:ind w:left="644"/>
        <w:jc w:val="both"/>
        <w:rPr>
          <w:sz w:val="24"/>
          <w:szCs w:val="24"/>
        </w:rPr>
      </w:pPr>
    </w:p>
    <w:p w14:paraId="291D6BB3" w14:textId="60491BD3" w:rsidR="00330FEC" w:rsidRPr="00330FEC" w:rsidRDefault="00330FEC" w:rsidP="00330FEC">
      <w:pPr>
        <w:widowControl/>
        <w:pBdr>
          <w:top w:val="none" w:sz="0" w:space="0" w:color="auto"/>
          <w:left w:val="none" w:sz="0" w:space="0" w:color="auto"/>
          <w:bottom w:val="none" w:sz="0" w:space="0" w:color="auto"/>
          <w:right w:val="none" w:sz="0" w:space="0" w:color="auto"/>
          <w:between w:val="none" w:sz="0" w:space="0" w:color="auto"/>
        </w:pBdr>
        <w:ind w:left="644"/>
        <w:jc w:val="both"/>
        <w:rPr>
          <w:sz w:val="24"/>
          <w:szCs w:val="24"/>
        </w:rPr>
      </w:pPr>
      <w:r w:rsidRPr="00330FEC">
        <w:rPr>
          <w:sz w:val="24"/>
          <w:szCs w:val="24"/>
        </w:rPr>
        <w:t>Към момента на изготвяне на рецензията няма данни за публикувани външни рецензии или цитирания на труда в независими научни издания, което е обичайно за нови дисертационни изследвания в етап на защита.</w:t>
      </w:r>
      <w:r>
        <w:rPr>
          <w:sz w:val="24"/>
          <w:szCs w:val="24"/>
        </w:rPr>
        <w:t xml:space="preserve"> </w:t>
      </w:r>
      <w:r w:rsidRPr="00330FEC">
        <w:rPr>
          <w:sz w:val="24"/>
          <w:szCs w:val="24"/>
        </w:rPr>
        <w:t xml:space="preserve">Макар все още да няма регистрирани външни цитирания в научни бази, трудът и свързаните с него публикации вече имат </w:t>
      </w:r>
      <w:r w:rsidRPr="00330FEC">
        <w:rPr>
          <w:b/>
          <w:bCs/>
          <w:sz w:val="24"/>
          <w:szCs w:val="24"/>
        </w:rPr>
        <w:t>академична видимост и признание</w:t>
      </w:r>
      <w:r w:rsidRPr="00330FEC">
        <w:rPr>
          <w:sz w:val="24"/>
          <w:szCs w:val="24"/>
        </w:rPr>
        <w:t xml:space="preserve"> чрез включване в рецензирани издания и конференционни сборници. Темата е актуална и с висок потенциал за бъдещо цитиране в областта на икономиката, международните отношения и политическите науки.</w:t>
      </w:r>
    </w:p>
    <w:p w14:paraId="73D122A4" w14:textId="77777777" w:rsidR="00C34EB3" w:rsidRDefault="00C34EB3" w:rsidP="00C34EB3">
      <w:pPr>
        <w:jc w:val="both"/>
        <w:rPr>
          <w:sz w:val="24"/>
          <w:szCs w:val="24"/>
        </w:rPr>
      </w:pPr>
    </w:p>
    <w:p w14:paraId="392AD7DD" w14:textId="77777777" w:rsidR="00C34EB3" w:rsidRPr="006C7C7F" w:rsidRDefault="00C34EB3" w:rsidP="00C34EB3">
      <w:pPr>
        <w:jc w:val="both"/>
        <w:rPr>
          <w:b/>
          <w:sz w:val="24"/>
          <w:szCs w:val="24"/>
        </w:rPr>
      </w:pPr>
      <w:r w:rsidRPr="006C7C7F">
        <w:rPr>
          <w:b/>
          <w:sz w:val="24"/>
          <w:szCs w:val="24"/>
        </w:rPr>
        <w:t>Лични качества на автора (ако рецензентът го познава).</w:t>
      </w:r>
    </w:p>
    <w:p w14:paraId="3AB09777" w14:textId="7D562BE3" w:rsidR="00775B0D" w:rsidRPr="00775B0D" w:rsidRDefault="00775B0D" w:rsidP="00775B0D">
      <w:pPr>
        <w:widowControl/>
        <w:pBdr>
          <w:top w:val="none" w:sz="0" w:space="0" w:color="auto"/>
          <w:left w:val="none" w:sz="0" w:space="0" w:color="auto"/>
          <w:bottom w:val="none" w:sz="0" w:space="0" w:color="auto"/>
          <w:right w:val="none" w:sz="0" w:space="0" w:color="auto"/>
          <w:between w:val="none" w:sz="0" w:space="0" w:color="auto"/>
        </w:pBdr>
        <w:ind w:left="644"/>
        <w:jc w:val="both"/>
        <w:rPr>
          <w:color w:val="auto"/>
          <w:sz w:val="24"/>
          <w:szCs w:val="24"/>
        </w:rPr>
      </w:pPr>
      <w:r w:rsidRPr="00775B0D">
        <w:rPr>
          <w:color w:val="auto"/>
          <w:sz w:val="24"/>
          <w:szCs w:val="24"/>
        </w:rPr>
        <w:t>Рецензентът не познава лично дисертанта</w:t>
      </w:r>
      <w:r w:rsidR="006638FA">
        <w:rPr>
          <w:color w:val="auto"/>
          <w:sz w:val="24"/>
          <w:szCs w:val="24"/>
        </w:rPr>
        <w:t>, но е бил част от вътрешната му защита. Представеният тук проект на дисертация е подобрен и о</w:t>
      </w:r>
      <w:r w:rsidRPr="00775B0D">
        <w:rPr>
          <w:color w:val="auto"/>
          <w:sz w:val="24"/>
          <w:szCs w:val="24"/>
        </w:rPr>
        <w:t>т</w:t>
      </w:r>
      <w:r w:rsidR="006638FA">
        <w:rPr>
          <w:color w:val="auto"/>
          <w:sz w:val="24"/>
          <w:szCs w:val="24"/>
        </w:rPr>
        <w:t xml:space="preserve"> свършената</w:t>
      </w:r>
      <w:r w:rsidRPr="00775B0D">
        <w:rPr>
          <w:color w:val="auto"/>
          <w:sz w:val="24"/>
          <w:szCs w:val="24"/>
        </w:rPr>
        <w:t xml:space="preserve"> работа личи, че авторът е систематичен, </w:t>
      </w:r>
      <w:r w:rsidRPr="00775B0D">
        <w:rPr>
          <w:sz w:val="24"/>
          <w:szCs w:val="24"/>
        </w:rPr>
        <w:t>аналитичен</w:t>
      </w:r>
      <w:r w:rsidRPr="00775B0D">
        <w:rPr>
          <w:color w:val="auto"/>
          <w:sz w:val="24"/>
          <w:szCs w:val="24"/>
        </w:rPr>
        <w:t xml:space="preserve"> и владее методите на икономическия анализ.</w:t>
      </w:r>
      <w:r w:rsidR="006638FA">
        <w:rPr>
          <w:color w:val="auto"/>
          <w:sz w:val="24"/>
          <w:szCs w:val="24"/>
        </w:rPr>
        <w:t xml:space="preserve"> </w:t>
      </w:r>
      <w:r w:rsidRPr="00775B0D">
        <w:rPr>
          <w:color w:val="auto"/>
          <w:sz w:val="24"/>
          <w:szCs w:val="24"/>
        </w:rPr>
        <w:t xml:space="preserve"> Стилът на изложение е ясен, добре структуриран и демонстрира умение за интердисциплинарно мислене.</w:t>
      </w:r>
    </w:p>
    <w:p w14:paraId="3BA81945" w14:textId="77777777" w:rsidR="00C34EB3" w:rsidRDefault="00C34EB3" w:rsidP="00C34EB3">
      <w:pPr>
        <w:jc w:val="both"/>
        <w:rPr>
          <w:sz w:val="24"/>
          <w:szCs w:val="24"/>
        </w:rPr>
      </w:pPr>
    </w:p>
    <w:p w14:paraId="3ADE39B1" w14:textId="77777777" w:rsidR="00C34EB3" w:rsidRDefault="00C34EB3" w:rsidP="00C34EB3">
      <w:pPr>
        <w:jc w:val="both"/>
        <w:rPr>
          <w:b/>
          <w:sz w:val="24"/>
          <w:szCs w:val="24"/>
        </w:rPr>
      </w:pPr>
      <w:r w:rsidRPr="006C7C7F">
        <w:rPr>
          <w:b/>
          <w:sz w:val="24"/>
          <w:szCs w:val="24"/>
        </w:rPr>
        <w:t>Мнения, препоръки и бележки.</w:t>
      </w:r>
    </w:p>
    <w:p w14:paraId="70035E95" w14:textId="77777777" w:rsidR="00FA7D67" w:rsidRPr="00FA7D67" w:rsidRDefault="00FA7D67" w:rsidP="00FA7D67">
      <w:pPr>
        <w:widowControl/>
        <w:numPr>
          <w:ilvl w:val="0"/>
          <w:numId w:val="40"/>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59" w:lineRule="auto"/>
        <w:jc w:val="both"/>
        <w:rPr>
          <w:color w:val="auto"/>
          <w:sz w:val="24"/>
          <w:szCs w:val="24"/>
        </w:rPr>
      </w:pPr>
      <w:r w:rsidRPr="00FA7D67">
        <w:rPr>
          <w:b/>
          <w:bCs/>
          <w:color w:val="auto"/>
          <w:sz w:val="24"/>
          <w:szCs w:val="24"/>
        </w:rPr>
        <w:t>Структура</w:t>
      </w:r>
      <w:r w:rsidRPr="00FA7D67">
        <w:rPr>
          <w:color w:val="auto"/>
          <w:sz w:val="24"/>
          <w:szCs w:val="24"/>
        </w:rPr>
        <w:t xml:space="preserve"> – Дисертацията е добре структурирана: увод, четири глави (теоретична, емпирична, регионален анализ и влияние върху България) и заключение. Това улеснява проследяването на аргументацията.</w:t>
      </w:r>
    </w:p>
    <w:p w14:paraId="4C507CE1" w14:textId="77777777" w:rsidR="00FA7D67" w:rsidRPr="00FA7D67" w:rsidRDefault="00FA7D67" w:rsidP="00FA7D67">
      <w:pPr>
        <w:widowControl/>
        <w:numPr>
          <w:ilvl w:val="0"/>
          <w:numId w:val="40"/>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59" w:lineRule="auto"/>
        <w:jc w:val="both"/>
        <w:rPr>
          <w:color w:val="auto"/>
          <w:sz w:val="24"/>
          <w:szCs w:val="24"/>
        </w:rPr>
      </w:pPr>
      <w:r w:rsidRPr="00FA7D67">
        <w:rPr>
          <w:b/>
          <w:bCs/>
          <w:color w:val="auto"/>
          <w:sz w:val="24"/>
          <w:szCs w:val="24"/>
        </w:rPr>
        <w:t>Емпирична база</w:t>
      </w:r>
      <w:r w:rsidRPr="00FA7D67">
        <w:rPr>
          <w:color w:val="auto"/>
          <w:sz w:val="24"/>
          <w:szCs w:val="24"/>
        </w:rPr>
        <w:t xml:space="preserve"> – Липсата на собствено събиране на първични данни се компенсира от богат набор вторични източници. В бъдещи изследвания авторът може да използва иконометрични модели или анкети, за да засили емпиричния характер.</w:t>
      </w:r>
    </w:p>
    <w:p w14:paraId="46D39C3A" w14:textId="77777777" w:rsidR="00FA7D67" w:rsidRPr="00FA7D67" w:rsidRDefault="00FA7D67" w:rsidP="00FA7D67">
      <w:pPr>
        <w:widowControl/>
        <w:numPr>
          <w:ilvl w:val="0"/>
          <w:numId w:val="40"/>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59" w:lineRule="auto"/>
        <w:jc w:val="both"/>
        <w:rPr>
          <w:color w:val="auto"/>
          <w:sz w:val="24"/>
          <w:szCs w:val="24"/>
        </w:rPr>
      </w:pPr>
      <w:r w:rsidRPr="00FA7D67">
        <w:rPr>
          <w:b/>
          <w:bCs/>
          <w:color w:val="auto"/>
          <w:sz w:val="24"/>
          <w:szCs w:val="24"/>
        </w:rPr>
        <w:t>Формулиране на изводи</w:t>
      </w:r>
      <w:r w:rsidRPr="00FA7D67">
        <w:rPr>
          <w:color w:val="auto"/>
          <w:sz w:val="24"/>
          <w:szCs w:val="24"/>
        </w:rPr>
        <w:t xml:space="preserve"> – Изводите са логично свързани с целите и задачите. Полезно би било по</w:t>
      </w:r>
      <w:r w:rsidRPr="00FA7D67">
        <w:rPr>
          <w:color w:val="auto"/>
          <w:sz w:val="24"/>
          <w:szCs w:val="24"/>
        </w:rPr>
        <w:noBreakHyphen/>
        <w:t>ясно разграничаване между хипотези, доказателства и обобщения.</w:t>
      </w:r>
    </w:p>
    <w:p w14:paraId="3F1D4AC4" w14:textId="77777777" w:rsidR="00FA7D67" w:rsidRPr="00FA7D67" w:rsidRDefault="00FA7D67" w:rsidP="00FA7D67">
      <w:pPr>
        <w:widowControl/>
        <w:numPr>
          <w:ilvl w:val="0"/>
          <w:numId w:val="40"/>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59" w:lineRule="auto"/>
        <w:jc w:val="both"/>
        <w:rPr>
          <w:color w:val="auto"/>
          <w:sz w:val="24"/>
          <w:szCs w:val="24"/>
        </w:rPr>
      </w:pPr>
      <w:r w:rsidRPr="00FA7D67">
        <w:rPr>
          <w:b/>
          <w:bCs/>
          <w:color w:val="auto"/>
          <w:sz w:val="24"/>
          <w:szCs w:val="24"/>
        </w:rPr>
        <w:t>Стилистични забележки</w:t>
      </w:r>
      <w:r w:rsidRPr="00FA7D67">
        <w:rPr>
          <w:color w:val="auto"/>
          <w:sz w:val="24"/>
          <w:szCs w:val="24"/>
        </w:rPr>
        <w:t xml:space="preserve"> – В някои части има повторения и удължени изречения. Препоръчва се преглед за стилистична прецизност и унифициране на терминологията.</w:t>
      </w:r>
    </w:p>
    <w:p w14:paraId="295DF260" w14:textId="4DF2B85A" w:rsidR="00FA7D67" w:rsidRPr="00037A62" w:rsidRDefault="00FA7D67" w:rsidP="00042349">
      <w:pPr>
        <w:widowControl/>
        <w:numPr>
          <w:ilvl w:val="0"/>
          <w:numId w:val="40"/>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59" w:lineRule="auto"/>
        <w:jc w:val="both"/>
        <w:rPr>
          <w:sz w:val="24"/>
          <w:szCs w:val="24"/>
          <w:lang w:val="ru-RU"/>
        </w:rPr>
      </w:pPr>
      <w:r w:rsidRPr="00FA7D67">
        <w:rPr>
          <w:b/>
          <w:bCs/>
          <w:color w:val="auto"/>
          <w:sz w:val="24"/>
          <w:szCs w:val="24"/>
        </w:rPr>
        <w:t>Публикации</w:t>
      </w:r>
      <w:r w:rsidRPr="00FA7D67">
        <w:rPr>
          <w:color w:val="auto"/>
          <w:sz w:val="24"/>
          <w:szCs w:val="24"/>
        </w:rPr>
        <w:t xml:space="preserve"> –</w:t>
      </w:r>
      <w:r w:rsidRPr="00037A62">
        <w:rPr>
          <w:color w:val="auto"/>
          <w:sz w:val="24"/>
          <w:szCs w:val="24"/>
          <w:lang w:val="ru-RU"/>
        </w:rPr>
        <w:t xml:space="preserve"> </w:t>
      </w:r>
      <w:r w:rsidRPr="00FA7D67">
        <w:rPr>
          <w:color w:val="auto"/>
          <w:sz w:val="24"/>
          <w:szCs w:val="24"/>
        </w:rPr>
        <w:t>Представеният списък на научните публикации и участия в конференции, показва външният ефект на дисертацията.</w:t>
      </w:r>
    </w:p>
    <w:p w14:paraId="21384BDB" w14:textId="6DDEADDB" w:rsidR="00C34EB3" w:rsidRPr="006C7C7F" w:rsidRDefault="00C34EB3" w:rsidP="00C34EB3">
      <w:pPr>
        <w:jc w:val="both"/>
        <w:rPr>
          <w:sz w:val="24"/>
          <w:szCs w:val="24"/>
        </w:rPr>
      </w:pPr>
      <w:r w:rsidRPr="006C7C7F">
        <w:rPr>
          <w:b/>
          <w:sz w:val="24"/>
          <w:szCs w:val="24"/>
        </w:rPr>
        <w:t>Заключение</w:t>
      </w:r>
      <w:r w:rsidRPr="006C7C7F">
        <w:rPr>
          <w:sz w:val="24"/>
          <w:szCs w:val="24"/>
        </w:rPr>
        <w:t xml:space="preserve"> </w:t>
      </w:r>
    </w:p>
    <w:p w14:paraId="07C2C83C" w14:textId="77777777" w:rsidR="00C34EB3" w:rsidRPr="00037A62" w:rsidRDefault="00C34EB3" w:rsidP="00C34EB3">
      <w:pPr>
        <w:pStyle w:val="ListParagraph"/>
        <w:ind w:left="0"/>
        <w:jc w:val="both"/>
        <w:rPr>
          <w:sz w:val="24"/>
          <w:szCs w:val="24"/>
          <w:lang w:val="ru-RU"/>
        </w:rPr>
      </w:pPr>
    </w:p>
    <w:p w14:paraId="4230700E" w14:textId="3C80A989" w:rsidR="00775B0D" w:rsidRPr="00775B0D" w:rsidRDefault="00775B0D" w:rsidP="00775B0D">
      <w:pPr>
        <w:pStyle w:val="ListParagraph"/>
        <w:jc w:val="both"/>
        <w:rPr>
          <w:sz w:val="24"/>
          <w:szCs w:val="24"/>
        </w:rPr>
      </w:pPr>
      <w:r w:rsidRPr="00775B0D">
        <w:rPr>
          <w:sz w:val="24"/>
          <w:szCs w:val="24"/>
        </w:rPr>
        <w:t>Дисертационният труд на Димитър Ангелов Стойчев разглежда изключително актуална тема – глобалните търговски тенденции преди и след руско</w:t>
      </w:r>
      <w:r w:rsidRPr="00775B0D">
        <w:rPr>
          <w:sz w:val="24"/>
          <w:szCs w:val="24"/>
        </w:rPr>
        <w:noBreakHyphen/>
        <w:t>украинската война. Изследването формулира ясни цели, използва интердисциплинарна теоретична рамка и обширен анализ на вторични данни. Предложените изводи и препоръки са добре аргументирани и имат научно</w:t>
      </w:r>
      <w:r w:rsidRPr="00775B0D">
        <w:rPr>
          <w:sz w:val="24"/>
          <w:szCs w:val="24"/>
        </w:rPr>
        <w:noBreakHyphen/>
        <w:t>приложно значение, особено за малки отворени икономики като българската. Макар работата да не съдържа собствено първично изследване</w:t>
      </w:r>
      <w:r>
        <w:rPr>
          <w:sz w:val="24"/>
          <w:szCs w:val="24"/>
        </w:rPr>
        <w:t>,</w:t>
      </w:r>
      <w:r w:rsidRPr="00775B0D">
        <w:rPr>
          <w:sz w:val="24"/>
          <w:szCs w:val="24"/>
        </w:rPr>
        <w:t xml:space="preserve"> тя представлява съществен принос към разбирането на съвременната глобална търговска архитектура. Рецензентът счита, че дисертацията отговаря на изискванията за присъждане на образователната и научна степен „доктор“ и дава положителна оценка на труда.</w:t>
      </w:r>
    </w:p>
    <w:p w14:paraId="5E3EA321" w14:textId="77777777" w:rsidR="00C34EB3" w:rsidRPr="00037A62" w:rsidRDefault="00C34EB3" w:rsidP="00C34EB3">
      <w:pPr>
        <w:pStyle w:val="ListParagraph"/>
        <w:ind w:left="0"/>
        <w:jc w:val="both"/>
        <w:rPr>
          <w:sz w:val="24"/>
          <w:szCs w:val="24"/>
          <w:lang w:val="ru-RU"/>
        </w:rPr>
      </w:pPr>
    </w:p>
    <w:p w14:paraId="240515B6" w14:textId="77777777" w:rsidR="00C34EB3" w:rsidRPr="00037A62" w:rsidRDefault="00C34EB3" w:rsidP="00C34EB3">
      <w:pPr>
        <w:pStyle w:val="ListParagraph"/>
        <w:ind w:left="0"/>
        <w:jc w:val="both"/>
        <w:rPr>
          <w:sz w:val="24"/>
          <w:szCs w:val="24"/>
          <w:lang w:val="ru-RU"/>
        </w:rPr>
      </w:pPr>
    </w:p>
    <w:p w14:paraId="721EB018" w14:textId="77777777" w:rsidR="00C34EB3" w:rsidRPr="00FA70A5" w:rsidRDefault="00C34EB3" w:rsidP="00C34EB3">
      <w:pPr>
        <w:pStyle w:val="ListParagraph"/>
        <w:ind w:left="0" w:firstLine="720"/>
        <w:jc w:val="both"/>
        <w:rPr>
          <w:sz w:val="24"/>
          <w:szCs w:val="24"/>
          <w:lang w:val="en-US"/>
        </w:rPr>
      </w:pPr>
      <w:r>
        <w:rPr>
          <w:sz w:val="24"/>
          <w:szCs w:val="24"/>
        </w:rPr>
        <w:t>Дата……</w:t>
      </w:r>
      <w:r>
        <w:rPr>
          <w:sz w:val="24"/>
          <w:szCs w:val="24"/>
          <w:lang w:val="en-US"/>
        </w:rPr>
        <w:t>…..</w:t>
      </w:r>
      <w:r w:rsidRPr="00C65BEC">
        <w:rPr>
          <w:sz w:val="24"/>
          <w:szCs w:val="24"/>
        </w:rPr>
        <w:tab/>
      </w:r>
      <w:r w:rsidRPr="00C65BEC">
        <w:rPr>
          <w:sz w:val="24"/>
          <w:szCs w:val="24"/>
        </w:rPr>
        <w:tab/>
      </w:r>
      <w:r w:rsidRPr="00C65BEC">
        <w:rPr>
          <w:sz w:val="24"/>
          <w:szCs w:val="24"/>
        </w:rPr>
        <w:tab/>
      </w:r>
      <w:r w:rsidRPr="00C65BEC">
        <w:rPr>
          <w:sz w:val="24"/>
          <w:szCs w:val="24"/>
        </w:rPr>
        <w:tab/>
      </w:r>
      <w:r w:rsidRPr="00C65BEC">
        <w:rPr>
          <w:sz w:val="24"/>
          <w:szCs w:val="24"/>
        </w:rPr>
        <w:tab/>
      </w:r>
      <w:r w:rsidRPr="00C65BEC">
        <w:rPr>
          <w:sz w:val="24"/>
          <w:szCs w:val="24"/>
        </w:rPr>
        <w:tab/>
      </w:r>
      <w:r w:rsidRPr="00C65BEC">
        <w:rPr>
          <w:sz w:val="24"/>
          <w:szCs w:val="24"/>
        </w:rPr>
        <w:tab/>
      </w:r>
      <w:r w:rsidRPr="00C65BEC">
        <w:rPr>
          <w:sz w:val="24"/>
          <w:szCs w:val="24"/>
        </w:rPr>
        <w:tab/>
        <w:t>Подпис</w:t>
      </w:r>
      <w:r>
        <w:rPr>
          <w:sz w:val="24"/>
          <w:szCs w:val="24"/>
        </w:rPr>
        <w:t>:</w:t>
      </w:r>
      <w:r>
        <w:rPr>
          <w:sz w:val="24"/>
          <w:szCs w:val="24"/>
          <w:lang w:val="en-US"/>
        </w:rPr>
        <w:t xml:space="preserve"> </w:t>
      </w:r>
      <w:r>
        <w:rPr>
          <w:sz w:val="24"/>
          <w:szCs w:val="24"/>
        </w:rPr>
        <w:t>……</w:t>
      </w:r>
      <w:r>
        <w:rPr>
          <w:sz w:val="24"/>
          <w:szCs w:val="24"/>
          <w:lang w:val="en-US"/>
        </w:rPr>
        <w:t>…..</w:t>
      </w:r>
    </w:p>
    <w:p w14:paraId="7856DCE9" w14:textId="77777777" w:rsidR="00D43D4F" w:rsidRPr="006519A5" w:rsidRDefault="00D43D4F" w:rsidP="006519A5">
      <w:pPr>
        <w:widowControl/>
        <w:pBdr>
          <w:top w:val="none" w:sz="0" w:space="0" w:color="auto"/>
          <w:left w:val="none" w:sz="0" w:space="0" w:color="auto"/>
          <w:bottom w:val="none" w:sz="0" w:space="0" w:color="auto"/>
          <w:right w:val="none" w:sz="0" w:space="0" w:color="auto"/>
          <w:between w:val="none" w:sz="0" w:space="0" w:color="auto"/>
        </w:pBdr>
        <w:jc w:val="both"/>
        <w:rPr>
          <w:rFonts w:eastAsia="Calibri"/>
          <w:color w:val="auto"/>
          <w:sz w:val="24"/>
          <w:szCs w:val="24"/>
          <w:lang w:eastAsia="en-US"/>
        </w:rPr>
      </w:pPr>
    </w:p>
    <w:sectPr w:rsidR="00D43D4F" w:rsidRPr="006519A5" w:rsidSect="00B40424">
      <w:headerReference w:type="default" r:id="rId8"/>
      <w:footerReference w:type="default" r:id="rId9"/>
      <w:headerReference w:type="first" r:id="rId10"/>
      <w:footerReference w:type="first" r:id="rId11"/>
      <w:pgSz w:w="11910" w:h="16840" w:code="9"/>
      <w:pgMar w:top="851" w:right="851" w:bottom="851" w:left="851" w:header="284" w:footer="284"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649DEC" w14:textId="77777777" w:rsidR="00F62C15" w:rsidRDefault="00F62C15">
      <w:r>
        <w:separator/>
      </w:r>
    </w:p>
  </w:endnote>
  <w:endnote w:type="continuationSeparator" w:id="0">
    <w:p w14:paraId="513FDBFA" w14:textId="77777777" w:rsidR="00F62C15" w:rsidRDefault="00F62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00000007" w:usb1="00000000" w:usb2="00000000" w:usb3="00000000" w:csb0="000000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DA6CF0" w:rsidRPr="00D43D4F" w14:paraId="6947402D" w14:textId="77777777" w:rsidTr="000520EC">
      <w:trPr>
        <w:trHeight w:val="70"/>
        <w:jc w:val="center"/>
      </w:trPr>
      <w:tc>
        <w:tcPr>
          <w:tcW w:w="9923" w:type="dxa"/>
          <w:vAlign w:val="center"/>
        </w:tcPr>
        <w:p w14:paraId="5DCF0031" w14:textId="55DE224D" w:rsidR="00DA6CF0" w:rsidRPr="00085A42" w:rsidRDefault="00E65A92" w:rsidP="00085A42">
          <w:pPr>
            <w:pStyle w:val="Footer"/>
            <w:tabs>
              <w:tab w:val="clear" w:pos="4536"/>
              <w:tab w:val="clear" w:pos="9072"/>
            </w:tabs>
            <w:jc w:val="both"/>
            <w:rPr>
              <w:color w:val="000000" w:themeColor="text1"/>
              <w:sz w:val="20"/>
              <w:szCs w:val="20"/>
            </w:rPr>
          </w:pPr>
          <w:r>
            <w:rPr>
              <w:color w:val="000000" w:themeColor="text1"/>
              <w:sz w:val="20"/>
              <w:szCs w:val="20"/>
            </w:rPr>
            <w:t xml:space="preserve">Издание </w:t>
          </w:r>
          <w:r w:rsidR="00085A42">
            <w:rPr>
              <w:color w:val="000000" w:themeColor="text1"/>
              <w:sz w:val="20"/>
              <w:szCs w:val="20"/>
            </w:rPr>
            <w:t>3</w:t>
          </w:r>
          <w:r w:rsidR="00DA6CF0" w:rsidRPr="00EE7CA7">
            <w:rPr>
              <w:color w:val="000000" w:themeColor="text1"/>
              <w:sz w:val="20"/>
              <w:szCs w:val="20"/>
            </w:rPr>
            <w:t>.</w:t>
          </w:r>
          <w:r w:rsidR="00434FDF">
            <w:rPr>
              <w:color w:val="000000" w:themeColor="text1"/>
              <w:sz w:val="20"/>
              <w:szCs w:val="20"/>
            </w:rPr>
            <w:t>0</w:t>
          </w:r>
          <w:r w:rsidR="00DA6CF0" w:rsidRPr="00EE7CA7">
            <w:rPr>
              <w:color w:val="000000" w:themeColor="text1"/>
              <w:sz w:val="20"/>
              <w:szCs w:val="20"/>
              <w:lang w:val="ru-RU"/>
            </w:rPr>
            <w:t>/</w:t>
          </w:r>
          <w:r w:rsidR="002E0748" w:rsidRPr="00037A62">
            <w:rPr>
              <w:color w:val="000000" w:themeColor="text1"/>
              <w:sz w:val="20"/>
              <w:szCs w:val="20"/>
              <w:lang w:val="ru-RU"/>
            </w:rPr>
            <w:t>03</w:t>
          </w:r>
          <w:r w:rsidR="00DA6CF0" w:rsidRPr="00EE7CA7">
            <w:rPr>
              <w:color w:val="000000" w:themeColor="text1"/>
              <w:sz w:val="20"/>
              <w:szCs w:val="20"/>
            </w:rPr>
            <w:t>.</w:t>
          </w:r>
          <w:r w:rsidR="002E0748" w:rsidRPr="00037A62">
            <w:rPr>
              <w:color w:val="000000" w:themeColor="text1"/>
              <w:sz w:val="20"/>
              <w:szCs w:val="20"/>
              <w:lang w:val="ru-RU"/>
            </w:rPr>
            <w:t>12</w:t>
          </w:r>
          <w:r w:rsidR="00DA6CF0" w:rsidRPr="00EE7CA7">
            <w:rPr>
              <w:color w:val="000000" w:themeColor="text1"/>
              <w:sz w:val="20"/>
              <w:szCs w:val="20"/>
            </w:rPr>
            <w:t xml:space="preserve">.2018 г.                                       В сила от </w:t>
          </w:r>
          <w:r w:rsidR="002E0748" w:rsidRPr="00037A62">
            <w:rPr>
              <w:color w:val="000000" w:themeColor="text1"/>
              <w:sz w:val="20"/>
              <w:szCs w:val="20"/>
              <w:lang w:val="ru-RU"/>
            </w:rPr>
            <w:t>12</w:t>
          </w:r>
          <w:r w:rsidR="00DA6CF0" w:rsidRPr="00EE7CA7">
            <w:rPr>
              <w:color w:val="000000" w:themeColor="text1"/>
              <w:sz w:val="20"/>
              <w:szCs w:val="20"/>
            </w:rPr>
            <w:t>.</w:t>
          </w:r>
          <w:r>
            <w:rPr>
              <w:color w:val="000000" w:themeColor="text1"/>
              <w:sz w:val="20"/>
              <w:szCs w:val="20"/>
            </w:rPr>
            <w:t>1</w:t>
          </w:r>
          <w:r w:rsidR="002E0748" w:rsidRPr="00037A62">
            <w:rPr>
              <w:color w:val="000000" w:themeColor="text1"/>
              <w:sz w:val="20"/>
              <w:szCs w:val="20"/>
              <w:lang w:val="ru-RU"/>
            </w:rPr>
            <w:t>2</w:t>
          </w:r>
          <w:r w:rsidR="00DA6CF0" w:rsidRPr="00EE7CA7">
            <w:rPr>
              <w:color w:val="000000" w:themeColor="text1"/>
              <w:sz w:val="20"/>
              <w:szCs w:val="20"/>
            </w:rPr>
            <w:t xml:space="preserve">.2018 г.  </w:t>
          </w:r>
          <w:r w:rsidR="00DA6CF0" w:rsidRPr="00EE7CA7">
            <w:rPr>
              <w:color w:val="000000" w:themeColor="text1"/>
              <w:sz w:val="20"/>
              <w:szCs w:val="20"/>
              <w:lang w:val="ru-RU"/>
            </w:rPr>
            <w:t xml:space="preserve">   </w:t>
          </w:r>
          <w:r w:rsidR="00DA6CF0" w:rsidRPr="00EE7CA7">
            <w:rPr>
              <w:color w:val="000000" w:themeColor="text1"/>
              <w:sz w:val="20"/>
              <w:szCs w:val="20"/>
            </w:rPr>
            <w:t xml:space="preserve">     </w:t>
          </w:r>
          <w:r w:rsidR="00DA6CF0" w:rsidRPr="00037A62">
            <w:rPr>
              <w:color w:val="000000" w:themeColor="text1"/>
              <w:sz w:val="20"/>
              <w:szCs w:val="20"/>
              <w:lang w:val="ru-RU"/>
            </w:rPr>
            <w:t xml:space="preserve">   </w:t>
          </w:r>
          <w:r w:rsidR="00DA6CF0" w:rsidRPr="00EE7CA7">
            <w:rPr>
              <w:color w:val="000000" w:themeColor="text1"/>
              <w:sz w:val="20"/>
              <w:szCs w:val="20"/>
            </w:rPr>
            <w:t xml:space="preserve">          </w:t>
          </w:r>
          <w:r w:rsidR="00DA6CF0" w:rsidRPr="00037A62">
            <w:rPr>
              <w:color w:val="000000" w:themeColor="text1"/>
              <w:sz w:val="20"/>
              <w:szCs w:val="20"/>
              <w:lang w:val="ru-RU"/>
            </w:rPr>
            <w:t xml:space="preserve">   </w:t>
          </w:r>
          <w:r w:rsidR="00DA6CF0" w:rsidRPr="00EE7CA7">
            <w:rPr>
              <w:color w:val="000000" w:themeColor="text1"/>
              <w:sz w:val="20"/>
              <w:szCs w:val="20"/>
            </w:rPr>
            <w:t xml:space="preserve">    </w:t>
          </w:r>
          <w:r w:rsidR="006519A5" w:rsidRPr="00037A62">
            <w:rPr>
              <w:color w:val="000000" w:themeColor="text1"/>
              <w:sz w:val="20"/>
              <w:szCs w:val="20"/>
              <w:lang w:val="ru-RU"/>
            </w:rPr>
            <w:t xml:space="preserve">     </w:t>
          </w:r>
          <w:r w:rsidR="00DA6CF0" w:rsidRPr="00EE7CA7">
            <w:rPr>
              <w:color w:val="000000" w:themeColor="text1"/>
              <w:sz w:val="20"/>
              <w:szCs w:val="20"/>
            </w:rPr>
            <w:t xml:space="preserve">            </w:t>
          </w:r>
          <w:r w:rsidR="00DA6CF0" w:rsidRPr="00037A62">
            <w:rPr>
              <w:color w:val="000000" w:themeColor="text1"/>
              <w:sz w:val="20"/>
              <w:szCs w:val="20"/>
              <w:lang w:val="ru-RU"/>
            </w:rPr>
            <w:t xml:space="preserve"> </w:t>
          </w:r>
          <w:r w:rsidR="00DA6CF0" w:rsidRPr="00EE7CA7">
            <w:rPr>
              <w:color w:val="000000" w:themeColor="text1"/>
              <w:sz w:val="20"/>
              <w:szCs w:val="20"/>
            </w:rPr>
            <w:t xml:space="preserve">  </w:t>
          </w:r>
          <w:r w:rsidR="007C6337" w:rsidRPr="00EE7CA7">
            <w:rPr>
              <w:color w:val="000000" w:themeColor="text1"/>
              <w:sz w:val="20"/>
              <w:szCs w:val="20"/>
            </w:rPr>
            <w:t xml:space="preserve">   </w:t>
          </w:r>
          <w:r w:rsidR="00DA6CF0" w:rsidRPr="00037A62">
            <w:rPr>
              <w:color w:val="000000" w:themeColor="text1"/>
              <w:sz w:val="20"/>
              <w:szCs w:val="20"/>
              <w:lang w:val="ru-RU"/>
            </w:rPr>
            <w:t xml:space="preserve"> </w:t>
          </w:r>
          <w:r w:rsidR="00BB45D0" w:rsidRPr="00EE7CA7">
            <w:rPr>
              <w:color w:val="000000" w:themeColor="text1"/>
              <w:sz w:val="20"/>
              <w:szCs w:val="20"/>
            </w:rPr>
            <w:t xml:space="preserve"> </w:t>
          </w:r>
          <w:r w:rsidR="00DA6CF0" w:rsidRPr="00EE7CA7">
            <w:rPr>
              <w:color w:val="000000" w:themeColor="text1"/>
              <w:sz w:val="20"/>
              <w:szCs w:val="20"/>
            </w:rPr>
            <w:t xml:space="preserve">Стр. </w:t>
          </w:r>
          <w:r w:rsidR="00DA6CF0" w:rsidRPr="00EE7CA7">
            <w:rPr>
              <w:color w:val="000000" w:themeColor="text1"/>
              <w:sz w:val="20"/>
              <w:szCs w:val="20"/>
            </w:rPr>
            <w:fldChar w:fldCharType="begin"/>
          </w:r>
          <w:r w:rsidR="00DA6CF0" w:rsidRPr="00EE7CA7">
            <w:rPr>
              <w:color w:val="000000" w:themeColor="text1"/>
              <w:sz w:val="20"/>
              <w:szCs w:val="20"/>
            </w:rPr>
            <w:instrText xml:space="preserve"> PAGE </w:instrText>
          </w:r>
          <w:r w:rsidR="00DA6CF0" w:rsidRPr="00EE7CA7">
            <w:rPr>
              <w:color w:val="000000" w:themeColor="text1"/>
              <w:sz w:val="20"/>
              <w:szCs w:val="20"/>
            </w:rPr>
            <w:fldChar w:fldCharType="separate"/>
          </w:r>
          <w:r w:rsidR="00037A62">
            <w:rPr>
              <w:noProof/>
              <w:color w:val="000000" w:themeColor="text1"/>
              <w:sz w:val="20"/>
              <w:szCs w:val="20"/>
            </w:rPr>
            <w:t>2</w:t>
          </w:r>
          <w:r w:rsidR="00DA6CF0" w:rsidRPr="00EE7CA7">
            <w:rPr>
              <w:color w:val="000000" w:themeColor="text1"/>
              <w:sz w:val="20"/>
              <w:szCs w:val="20"/>
            </w:rPr>
            <w:fldChar w:fldCharType="end"/>
          </w:r>
          <w:r w:rsidR="00DA6CF0" w:rsidRPr="00EE7CA7">
            <w:rPr>
              <w:color w:val="000000" w:themeColor="text1"/>
              <w:sz w:val="20"/>
              <w:szCs w:val="20"/>
            </w:rPr>
            <w:t xml:space="preserve"> от </w:t>
          </w:r>
          <w:r w:rsidR="00085A42">
            <w:rPr>
              <w:color w:val="000000" w:themeColor="text1"/>
              <w:sz w:val="20"/>
              <w:szCs w:val="20"/>
            </w:rPr>
            <w:t>4</w:t>
          </w:r>
        </w:p>
      </w:tc>
    </w:tr>
    <w:tr w:rsidR="00DA6CF0" w:rsidRPr="00D43D4F" w14:paraId="5ED0A5A4" w14:textId="77777777" w:rsidTr="00E826BC">
      <w:trPr>
        <w:trHeight w:val="475"/>
        <w:jc w:val="center"/>
      </w:trPr>
      <w:tc>
        <w:tcPr>
          <w:tcW w:w="9923" w:type="dxa"/>
          <w:vAlign w:val="center"/>
        </w:tcPr>
        <w:p w14:paraId="6D75E49F" w14:textId="77777777" w:rsidR="00DA6CF0" w:rsidRPr="00D43D4F" w:rsidRDefault="00DA6CF0" w:rsidP="00E826BC">
          <w:pPr>
            <w:jc w:val="both"/>
            <w:rPr>
              <w:b/>
              <w:color w:val="000000" w:themeColor="text1"/>
              <w:sz w:val="20"/>
              <w:szCs w:val="20"/>
            </w:rPr>
          </w:pPr>
          <w:r w:rsidRPr="00D43D4F">
            <w:rPr>
              <w:i/>
              <w:color w:val="000000" w:themeColor="text1"/>
              <w:sz w:val="20"/>
              <w:szCs w:val="20"/>
            </w:rPr>
            <w:t>Документът е собственост на НБУ! Принтирани и електронни копия, извън посочените в таблицата за контролирани екземпляри на този документ</w:t>
          </w:r>
          <w:r w:rsidRPr="00D43D4F">
            <w:rPr>
              <w:b/>
              <w:i/>
              <w:color w:val="000000" w:themeColor="text1"/>
              <w:sz w:val="20"/>
              <w:szCs w:val="20"/>
            </w:rPr>
            <w:t xml:space="preserve">, </w:t>
          </w:r>
          <w:r w:rsidRPr="00D43D4F">
            <w:rPr>
              <w:i/>
              <w:color w:val="000000" w:themeColor="text1"/>
              <w:sz w:val="20"/>
              <w:szCs w:val="20"/>
            </w:rPr>
            <w:t xml:space="preserve">са неконтролирани. При съмнение, преди ползване, провери за актуалност на версията в </w:t>
          </w:r>
          <w:r w:rsidRPr="00D43D4F">
            <w:rPr>
              <w:b/>
              <w:i/>
              <w:color w:val="000000" w:themeColor="text1"/>
              <w:sz w:val="20"/>
              <w:szCs w:val="20"/>
            </w:rPr>
            <w:t>Списъка на вътрешните нормативни актове на НБУ</w:t>
          </w:r>
          <w:r w:rsidRPr="00D43D4F">
            <w:rPr>
              <w:i/>
              <w:color w:val="000000" w:themeColor="text1"/>
              <w:sz w:val="20"/>
              <w:szCs w:val="20"/>
            </w:rPr>
            <w:t>.</w:t>
          </w:r>
        </w:p>
      </w:tc>
    </w:tr>
  </w:tbl>
  <w:p w14:paraId="056F646A" w14:textId="77777777" w:rsidR="00DA6CF0" w:rsidRDefault="00DA6CF0" w:rsidP="005D3FA2">
    <w:pPr>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DA6CF0" w:rsidRPr="00D23467" w14:paraId="787D3D33" w14:textId="77777777" w:rsidTr="00DA6CF0">
      <w:trPr>
        <w:trHeight w:val="155"/>
        <w:jc w:val="center"/>
      </w:trPr>
      <w:tc>
        <w:tcPr>
          <w:tcW w:w="9923" w:type="dxa"/>
        </w:tcPr>
        <w:p w14:paraId="267BDA95" w14:textId="5CCF52BB" w:rsidR="00DA6CF0" w:rsidRPr="00085A42" w:rsidRDefault="007C6337" w:rsidP="00085A42">
          <w:pPr>
            <w:pStyle w:val="Footer"/>
            <w:tabs>
              <w:tab w:val="clear" w:pos="4536"/>
              <w:tab w:val="clear" w:pos="9072"/>
            </w:tabs>
            <w:jc w:val="both"/>
            <w:rPr>
              <w:sz w:val="20"/>
              <w:szCs w:val="20"/>
            </w:rPr>
          </w:pPr>
          <w:r w:rsidRPr="00EE7CA7">
            <w:rPr>
              <w:color w:val="000000" w:themeColor="text1"/>
              <w:sz w:val="20"/>
              <w:szCs w:val="20"/>
            </w:rPr>
            <w:t xml:space="preserve">Издание </w:t>
          </w:r>
          <w:r w:rsidR="00085A42">
            <w:rPr>
              <w:color w:val="000000" w:themeColor="text1"/>
              <w:sz w:val="20"/>
              <w:szCs w:val="20"/>
            </w:rPr>
            <w:t>3</w:t>
          </w:r>
          <w:r w:rsidRPr="00EE7CA7">
            <w:rPr>
              <w:color w:val="000000" w:themeColor="text1"/>
              <w:sz w:val="20"/>
              <w:szCs w:val="20"/>
            </w:rPr>
            <w:t>.</w:t>
          </w:r>
          <w:r w:rsidR="00434FDF">
            <w:rPr>
              <w:color w:val="000000" w:themeColor="text1"/>
              <w:sz w:val="20"/>
              <w:szCs w:val="20"/>
            </w:rPr>
            <w:t>0</w:t>
          </w:r>
          <w:r w:rsidRPr="00EE7CA7">
            <w:rPr>
              <w:color w:val="000000" w:themeColor="text1"/>
              <w:sz w:val="20"/>
              <w:szCs w:val="20"/>
              <w:lang w:val="ru-RU"/>
            </w:rPr>
            <w:t>/</w:t>
          </w:r>
          <w:r w:rsidR="002E0748" w:rsidRPr="00037A62">
            <w:rPr>
              <w:color w:val="000000" w:themeColor="text1"/>
              <w:sz w:val="20"/>
              <w:szCs w:val="20"/>
              <w:lang w:val="ru-RU"/>
            </w:rPr>
            <w:t>03</w:t>
          </w:r>
          <w:r w:rsidRPr="00EE7CA7">
            <w:rPr>
              <w:color w:val="000000" w:themeColor="text1"/>
              <w:sz w:val="20"/>
              <w:szCs w:val="20"/>
            </w:rPr>
            <w:t>.</w:t>
          </w:r>
          <w:r w:rsidR="0083295B">
            <w:rPr>
              <w:color w:val="000000" w:themeColor="text1"/>
              <w:sz w:val="20"/>
              <w:szCs w:val="20"/>
            </w:rPr>
            <w:t>1</w:t>
          </w:r>
          <w:r w:rsidR="002E0748" w:rsidRPr="00037A62">
            <w:rPr>
              <w:color w:val="000000" w:themeColor="text1"/>
              <w:sz w:val="20"/>
              <w:szCs w:val="20"/>
              <w:lang w:val="ru-RU"/>
            </w:rPr>
            <w:t>2</w:t>
          </w:r>
          <w:r w:rsidRPr="00EE7CA7">
            <w:rPr>
              <w:color w:val="000000" w:themeColor="text1"/>
              <w:sz w:val="20"/>
              <w:szCs w:val="20"/>
            </w:rPr>
            <w:t xml:space="preserve">.2018 г.                                       В сила от </w:t>
          </w:r>
          <w:r w:rsidR="002E0748" w:rsidRPr="00037A62">
            <w:rPr>
              <w:color w:val="000000" w:themeColor="text1"/>
              <w:sz w:val="20"/>
              <w:szCs w:val="20"/>
              <w:lang w:val="ru-RU"/>
            </w:rPr>
            <w:t>12</w:t>
          </w:r>
          <w:r w:rsidRPr="00EE7CA7">
            <w:rPr>
              <w:color w:val="000000" w:themeColor="text1"/>
              <w:sz w:val="20"/>
              <w:szCs w:val="20"/>
            </w:rPr>
            <w:t>.</w:t>
          </w:r>
          <w:r w:rsidR="002E0748" w:rsidRPr="00037A62">
            <w:rPr>
              <w:color w:val="000000" w:themeColor="text1"/>
              <w:sz w:val="20"/>
              <w:szCs w:val="20"/>
              <w:lang w:val="ru-RU"/>
            </w:rPr>
            <w:t>12</w:t>
          </w:r>
          <w:r w:rsidRPr="00EE7CA7">
            <w:rPr>
              <w:color w:val="000000" w:themeColor="text1"/>
              <w:sz w:val="20"/>
              <w:szCs w:val="20"/>
            </w:rPr>
            <w:t xml:space="preserve">.2018 г.  </w:t>
          </w:r>
          <w:r w:rsidRPr="00EE7CA7">
            <w:rPr>
              <w:color w:val="000000" w:themeColor="text1"/>
              <w:sz w:val="20"/>
              <w:szCs w:val="20"/>
              <w:lang w:val="ru-RU"/>
            </w:rPr>
            <w:t xml:space="preserve">   </w:t>
          </w:r>
          <w:r w:rsidRPr="00EE7CA7">
            <w:rPr>
              <w:color w:val="000000" w:themeColor="text1"/>
              <w:sz w:val="20"/>
              <w:szCs w:val="20"/>
            </w:rPr>
            <w:t xml:space="preserve">     </w:t>
          </w:r>
          <w:r w:rsidRPr="00037A62">
            <w:rPr>
              <w:color w:val="000000" w:themeColor="text1"/>
              <w:sz w:val="20"/>
              <w:szCs w:val="20"/>
              <w:lang w:val="ru-RU"/>
            </w:rPr>
            <w:t xml:space="preserve">   </w:t>
          </w:r>
          <w:r w:rsidRPr="00EE7CA7">
            <w:rPr>
              <w:color w:val="000000" w:themeColor="text1"/>
              <w:sz w:val="20"/>
              <w:szCs w:val="20"/>
            </w:rPr>
            <w:t xml:space="preserve">          </w:t>
          </w:r>
          <w:r w:rsidRPr="00037A62">
            <w:rPr>
              <w:color w:val="000000" w:themeColor="text1"/>
              <w:sz w:val="20"/>
              <w:szCs w:val="20"/>
              <w:lang w:val="ru-RU"/>
            </w:rPr>
            <w:t xml:space="preserve">   </w:t>
          </w:r>
          <w:r w:rsidRPr="00EE7CA7">
            <w:rPr>
              <w:color w:val="000000" w:themeColor="text1"/>
              <w:sz w:val="20"/>
              <w:szCs w:val="20"/>
            </w:rPr>
            <w:t xml:space="preserve">                </w:t>
          </w:r>
          <w:r w:rsidRPr="00037A62">
            <w:rPr>
              <w:color w:val="000000" w:themeColor="text1"/>
              <w:sz w:val="20"/>
              <w:szCs w:val="20"/>
              <w:lang w:val="ru-RU"/>
            </w:rPr>
            <w:t xml:space="preserve"> </w:t>
          </w:r>
          <w:r w:rsidRPr="00EE7CA7">
            <w:rPr>
              <w:color w:val="000000" w:themeColor="text1"/>
              <w:sz w:val="20"/>
              <w:szCs w:val="20"/>
            </w:rPr>
            <w:t xml:space="preserve">    </w:t>
          </w:r>
          <w:r w:rsidR="00043BEF" w:rsidRPr="00037A62">
            <w:rPr>
              <w:color w:val="000000" w:themeColor="text1"/>
              <w:sz w:val="20"/>
              <w:szCs w:val="20"/>
              <w:lang w:val="ru-RU"/>
            </w:rPr>
            <w:t xml:space="preserve"> </w:t>
          </w:r>
          <w:r w:rsidRPr="00EE7CA7">
            <w:rPr>
              <w:color w:val="000000" w:themeColor="text1"/>
              <w:sz w:val="20"/>
              <w:szCs w:val="20"/>
            </w:rPr>
            <w:t xml:space="preserve"> </w:t>
          </w:r>
          <w:r w:rsidRPr="00037A62">
            <w:rPr>
              <w:color w:val="000000" w:themeColor="text1"/>
              <w:sz w:val="20"/>
              <w:szCs w:val="20"/>
              <w:lang w:val="ru-RU"/>
            </w:rPr>
            <w:t xml:space="preserve"> </w:t>
          </w:r>
          <w:r w:rsidR="006519A5" w:rsidRPr="00037A62">
            <w:rPr>
              <w:color w:val="000000" w:themeColor="text1"/>
              <w:sz w:val="20"/>
              <w:szCs w:val="20"/>
              <w:lang w:val="ru-RU"/>
            </w:rPr>
            <w:t xml:space="preserve">  </w:t>
          </w:r>
          <w:r w:rsidRPr="00EE7CA7">
            <w:rPr>
              <w:color w:val="000000" w:themeColor="text1"/>
              <w:sz w:val="20"/>
              <w:szCs w:val="20"/>
            </w:rPr>
            <w:t xml:space="preserve">   Стр. </w:t>
          </w:r>
          <w:r w:rsidRPr="00EE7CA7">
            <w:rPr>
              <w:color w:val="000000" w:themeColor="text1"/>
              <w:sz w:val="20"/>
              <w:szCs w:val="20"/>
            </w:rPr>
            <w:fldChar w:fldCharType="begin"/>
          </w:r>
          <w:r w:rsidRPr="00EE7CA7">
            <w:rPr>
              <w:color w:val="000000" w:themeColor="text1"/>
              <w:sz w:val="20"/>
              <w:szCs w:val="20"/>
            </w:rPr>
            <w:instrText xml:space="preserve"> PAGE </w:instrText>
          </w:r>
          <w:r w:rsidRPr="00EE7CA7">
            <w:rPr>
              <w:color w:val="000000" w:themeColor="text1"/>
              <w:sz w:val="20"/>
              <w:szCs w:val="20"/>
            </w:rPr>
            <w:fldChar w:fldCharType="separate"/>
          </w:r>
          <w:r w:rsidR="00037A62">
            <w:rPr>
              <w:noProof/>
              <w:color w:val="000000" w:themeColor="text1"/>
              <w:sz w:val="20"/>
              <w:szCs w:val="20"/>
            </w:rPr>
            <w:t>1</w:t>
          </w:r>
          <w:r w:rsidRPr="00EE7CA7">
            <w:rPr>
              <w:color w:val="000000" w:themeColor="text1"/>
              <w:sz w:val="20"/>
              <w:szCs w:val="20"/>
            </w:rPr>
            <w:fldChar w:fldCharType="end"/>
          </w:r>
          <w:r w:rsidRPr="00EE7CA7">
            <w:rPr>
              <w:color w:val="000000" w:themeColor="text1"/>
              <w:sz w:val="20"/>
              <w:szCs w:val="20"/>
            </w:rPr>
            <w:t xml:space="preserve"> от </w:t>
          </w:r>
          <w:r w:rsidR="00085A42">
            <w:rPr>
              <w:color w:val="000000" w:themeColor="text1"/>
              <w:sz w:val="20"/>
              <w:szCs w:val="20"/>
            </w:rPr>
            <w:t>4</w:t>
          </w:r>
        </w:p>
      </w:tc>
    </w:tr>
    <w:tr w:rsidR="00DA6CF0" w:rsidRPr="00D23467" w14:paraId="1287117A" w14:textId="77777777" w:rsidTr="00DA6CF0">
      <w:trPr>
        <w:trHeight w:val="475"/>
        <w:jc w:val="center"/>
      </w:trPr>
      <w:tc>
        <w:tcPr>
          <w:tcW w:w="9923" w:type="dxa"/>
        </w:tcPr>
        <w:p w14:paraId="77A1BAC5" w14:textId="77777777" w:rsidR="00DA6CF0" w:rsidRPr="00D23467" w:rsidRDefault="00DA6CF0" w:rsidP="00E826BC">
          <w:pPr>
            <w:jc w:val="both"/>
            <w:rPr>
              <w:b/>
              <w:sz w:val="20"/>
              <w:szCs w:val="20"/>
            </w:rPr>
          </w:pPr>
          <w:r w:rsidRPr="005F73AB">
            <w:rPr>
              <w:i/>
              <w:sz w:val="20"/>
              <w:szCs w:val="20"/>
            </w:rPr>
            <w:t xml:space="preserve">Документът е собственост на НБУ! </w:t>
          </w:r>
          <w:r>
            <w:rPr>
              <w:i/>
              <w:sz w:val="20"/>
              <w:szCs w:val="20"/>
            </w:rPr>
            <w:t>Принтирани и електронни копия, извън посочените в таблицата за контролирани екземпляри на този документ</w:t>
          </w:r>
          <w:r>
            <w:rPr>
              <w:b/>
              <w:i/>
              <w:sz w:val="20"/>
              <w:szCs w:val="20"/>
            </w:rPr>
            <w:t xml:space="preserve">, </w:t>
          </w:r>
          <w:r w:rsidRPr="005F73AB">
            <w:rPr>
              <w:i/>
              <w:sz w:val="20"/>
              <w:szCs w:val="20"/>
            </w:rPr>
            <w:t>са неконтролирани</w:t>
          </w:r>
          <w:r w:rsidRPr="00D23467">
            <w:rPr>
              <w:i/>
              <w:sz w:val="20"/>
              <w:szCs w:val="20"/>
            </w:rPr>
            <w:t xml:space="preserve">. </w:t>
          </w:r>
          <w:r>
            <w:rPr>
              <w:i/>
              <w:sz w:val="20"/>
              <w:szCs w:val="20"/>
            </w:rPr>
            <w:t>При съмнение, преди ползване,</w:t>
          </w:r>
          <w:r w:rsidRPr="005F73AB">
            <w:rPr>
              <w:i/>
              <w:sz w:val="20"/>
              <w:szCs w:val="20"/>
            </w:rPr>
            <w:t xml:space="preserve"> провери за актуалност на версията в </w:t>
          </w:r>
          <w:r>
            <w:rPr>
              <w:b/>
              <w:i/>
              <w:sz w:val="20"/>
              <w:szCs w:val="20"/>
            </w:rPr>
            <w:t>Списъка на вътрешните нормативни актове на НБУ</w:t>
          </w:r>
          <w:r w:rsidRPr="005F73AB">
            <w:rPr>
              <w:i/>
              <w:sz w:val="20"/>
              <w:szCs w:val="20"/>
            </w:rPr>
            <w:t>.</w:t>
          </w:r>
        </w:p>
      </w:tc>
    </w:tr>
  </w:tbl>
  <w:p w14:paraId="62B63D2D" w14:textId="77777777" w:rsidR="00DA6CF0" w:rsidRDefault="00DA6CF0" w:rsidP="005D3D4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80E9FD" w14:textId="77777777" w:rsidR="00F62C15" w:rsidRDefault="00F62C15">
      <w:r>
        <w:separator/>
      </w:r>
    </w:p>
  </w:footnote>
  <w:footnote w:type="continuationSeparator" w:id="0">
    <w:p w14:paraId="51CD1A2D" w14:textId="77777777" w:rsidR="00F62C15" w:rsidRDefault="00F62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8145" w:type="dxa"/>
      <w:tblBorders>
        <w:bottom w:val="single" w:sz="4" w:space="0" w:color="auto"/>
      </w:tblBorders>
      <w:tblLayout w:type="fixed"/>
      <w:tblLook w:val="0000" w:firstRow="0" w:lastRow="0" w:firstColumn="0" w:lastColumn="0" w:noHBand="0" w:noVBand="0"/>
    </w:tblPr>
    <w:tblGrid>
      <w:gridCol w:w="1701"/>
      <w:gridCol w:w="8222"/>
      <w:gridCol w:w="8222"/>
    </w:tblGrid>
    <w:tr w:rsidR="00633D55" w14:paraId="6B9029D0" w14:textId="77777777" w:rsidTr="001A069C">
      <w:trPr>
        <w:cantSplit/>
        <w:trHeight w:val="1418"/>
      </w:trPr>
      <w:tc>
        <w:tcPr>
          <w:tcW w:w="1701" w:type="dxa"/>
        </w:tcPr>
        <w:p w14:paraId="691896CA" w14:textId="77777777" w:rsidR="00633D55" w:rsidRDefault="00633D55" w:rsidP="00633D55">
          <w:pPr>
            <w:spacing w:before="120"/>
          </w:pPr>
          <w:r>
            <w:rPr>
              <w:noProof/>
            </w:rPr>
            <w:drawing>
              <wp:anchor distT="0" distB="0" distL="114300" distR="114300" simplePos="0" relativeHeight="251668992" behindDoc="1" locked="0" layoutInCell="1" allowOverlap="1" wp14:anchorId="44D49EBD" wp14:editId="2BDA859D">
                <wp:simplePos x="0" y="0"/>
                <wp:positionH relativeFrom="column">
                  <wp:posOffset>50165</wp:posOffset>
                </wp:positionH>
                <wp:positionV relativeFrom="paragraph">
                  <wp:posOffset>238125</wp:posOffset>
                </wp:positionV>
                <wp:extent cx="837695" cy="632460"/>
                <wp:effectExtent l="0" t="0" r="635" b="0"/>
                <wp:wrapTight wrapText="bothSides">
                  <wp:wrapPolygon edited="0">
                    <wp:start x="0" y="0"/>
                    <wp:lineTo x="0" y="20819"/>
                    <wp:lineTo x="21125" y="20819"/>
                    <wp:lineTo x="21125" y="0"/>
                    <wp:lineTo x="0" y="0"/>
                  </wp:wrapPolygon>
                </wp:wrapTight>
                <wp:docPr id="3" name="Picture 3" descr="Свързано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ързано изображе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7695" cy="632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222" w:type="dxa"/>
          <w:vAlign w:val="center"/>
        </w:tcPr>
        <w:p w14:paraId="6F5DC322" w14:textId="77777777" w:rsidR="00633D55" w:rsidRPr="00626CAE" w:rsidRDefault="00C34EB3" w:rsidP="00626CAE">
          <w:pPr>
            <w:pBdr>
              <w:top w:val="none" w:sz="0" w:space="0" w:color="auto"/>
              <w:left w:val="none" w:sz="0" w:space="0" w:color="auto"/>
              <w:bottom w:val="none" w:sz="0" w:space="0" w:color="auto"/>
              <w:right w:val="none" w:sz="0" w:space="0" w:color="auto"/>
              <w:between w:val="none" w:sz="0" w:space="0" w:color="auto"/>
            </w:pBdr>
            <w:tabs>
              <w:tab w:val="center" w:pos="4536"/>
              <w:tab w:val="right" w:pos="9072"/>
            </w:tabs>
            <w:jc w:val="right"/>
            <w:rPr>
              <w:b/>
            </w:rPr>
          </w:pPr>
          <w:r w:rsidRPr="00C34EB3">
            <w:rPr>
              <w:b/>
            </w:rPr>
            <w:t>Образец за структура на рецензия на</w:t>
          </w:r>
          <w:r>
            <w:rPr>
              <w:b/>
            </w:rPr>
            <w:t xml:space="preserve"> научен труд за придобиване на </w:t>
          </w:r>
          <w:r w:rsidRPr="00C34EB3">
            <w:rPr>
              <w:b/>
            </w:rPr>
            <w:t>образователната и научна степен „доктор“ и научната степен „доктор на науките“ в НБУ</w:t>
          </w:r>
          <w:r w:rsidR="00633D55" w:rsidRPr="00125DA8">
            <w:t xml:space="preserve"> </w:t>
          </w:r>
        </w:p>
        <w:p w14:paraId="7B13E3F0" w14:textId="77777777" w:rsidR="00633D55" w:rsidRPr="00125DA8" w:rsidRDefault="00633D55" w:rsidP="00633D55">
          <w:pPr>
            <w:pBdr>
              <w:top w:val="none" w:sz="0" w:space="0" w:color="auto"/>
              <w:left w:val="none" w:sz="0" w:space="0" w:color="auto"/>
              <w:bottom w:val="none" w:sz="0" w:space="0" w:color="auto"/>
              <w:right w:val="none" w:sz="0" w:space="0" w:color="auto"/>
              <w:between w:val="none" w:sz="0" w:space="0" w:color="auto"/>
            </w:pBdr>
            <w:tabs>
              <w:tab w:val="center" w:pos="4536"/>
              <w:tab w:val="right" w:pos="9072"/>
            </w:tabs>
          </w:pPr>
        </w:p>
        <w:p w14:paraId="451C604E" w14:textId="77777777" w:rsidR="00633D55" w:rsidRPr="001B5810" w:rsidRDefault="00633D55" w:rsidP="00C34EB3">
          <w:pPr>
            <w:pBdr>
              <w:top w:val="none" w:sz="0" w:space="0" w:color="auto"/>
              <w:left w:val="none" w:sz="0" w:space="0" w:color="auto"/>
              <w:bottom w:val="none" w:sz="0" w:space="0" w:color="auto"/>
              <w:right w:val="none" w:sz="0" w:space="0" w:color="auto"/>
              <w:between w:val="none" w:sz="0" w:space="0" w:color="auto"/>
            </w:pBdr>
            <w:tabs>
              <w:tab w:val="center" w:pos="4536"/>
              <w:tab w:val="right" w:pos="9072"/>
            </w:tabs>
            <w:jc w:val="right"/>
          </w:pPr>
          <w:r w:rsidRPr="00633D55">
            <w:t xml:space="preserve">Приложение </w:t>
          </w:r>
          <w:r w:rsidR="00C34EB3" w:rsidRPr="00037A62">
            <w:rPr>
              <w:lang w:val="ru-RU"/>
            </w:rPr>
            <w:t>4</w:t>
          </w:r>
          <w:r w:rsidRPr="00633D55">
            <w:t xml:space="preserve"> към </w:t>
          </w:r>
          <w:r w:rsidR="002E0748" w:rsidRPr="002E0748">
            <w:t>Наредба за развитието на академичния състав на НБУ</w:t>
          </w:r>
        </w:p>
      </w:tc>
      <w:tc>
        <w:tcPr>
          <w:tcW w:w="8222" w:type="dxa"/>
          <w:vAlign w:val="center"/>
        </w:tcPr>
        <w:p w14:paraId="6CA75C63" w14:textId="77777777" w:rsidR="00633D55" w:rsidRPr="0009710E" w:rsidRDefault="00633D55" w:rsidP="00633D55">
          <w:pPr>
            <w:rPr>
              <w:b/>
            </w:rPr>
          </w:pPr>
        </w:p>
      </w:tc>
    </w:tr>
  </w:tbl>
  <w:p w14:paraId="14A1077A" w14:textId="77777777" w:rsidR="00DA6CF0" w:rsidRPr="00D43D4F" w:rsidRDefault="00DA6CF0" w:rsidP="005D3FA2">
    <w:pPr>
      <w:pStyle w:val="Header"/>
      <w:jc w:val="center"/>
      <w:rPr>
        <w:color w:val="000000" w:themeColor="text1"/>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0C523" w14:textId="77777777" w:rsidR="00DA6CF0" w:rsidRDefault="00DA6CF0" w:rsidP="00AB6F77">
    <w:pPr>
      <w:widowControl/>
      <w:spacing w:line="276" w:lineRule="auto"/>
      <w:ind w:right="569"/>
      <w:jc w:val="both"/>
      <w:rPr>
        <w:b/>
        <w:noProof/>
        <w:sz w:val="24"/>
        <w:szCs w:val="24"/>
      </w:rPr>
    </w:pPr>
  </w:p>
  <w:p w14:paraId="5127BBE9" w14:textId="77777777" w:rsidR="00DA6CF0" w:rsidRDefault="00DA6CF0" w:rsidP="00AB6F77">
    <w:pPr>
      <w:pStyle w:val="Header"/>
    </w:pPr>
    <w:r>
      <w:rPr>
        <w:b/>
        <w:noProof/>
        <w:sz w:val="28"/>
        <w:szCs w:val="28"/>
      </w:rPr>
      <w:drawing>
        <wp:anchor distT="0" distB="0" distL="114300" distR="114300" simplePos="0" relativeHeight="251663872" behindDoc="1" locked="0" layoutInCell="1" allowOverlap="1" wp14:anchorId="7944A06A" wp14:editId="58CAEE2E">
          <wp:simplePos x="0" y="0"/>
          <wp:positionH relativeFrom="column">
            <wp:posOffset>2280920</wp:posOffset>
          </wp:positionH>
          <wp:positionV relativeFrom="paragraph">
            <wp:posOffset>36830</wp:posOffset>
          </wp:positionV>
          <wp:extent cx="2209800" cy="708660"/>
          <wp:effectExtent l="0" t="0" r="0" b="0"/>
          <wp:wrapTight wrapText="bothSides">
            <wp:wrapPolygon edited="0">
              <wp:start x="1490" y="0"/>
              <wp:lineTo x="0" y="3484"/>
              <wp:lineTo x="0" y="16258"/>
              <wp:lineTo x="186" y="18581"/>
              <wp:lineTo x="1117" y="20903"/>
              <wp:lineTo x="1303" y="20903"/>
              <wp:lineTo x="21414" y="20903"/>
              <wp:lineTo x="21414" y="9290"/>
              <wp:lineTo x="11545" y="8710"/>
              <wp:lineTo x="11359" y="3484"/>
              <wp:lineTo x="3724" y="0"/>
              <wp:lineTo x="1490" y="0"/>
            </wp:wrapPolygon>
          </wp:wrapTight>
          <wp:docPr id="4" name="Picture 4" descr="nbu-brand-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bu-brand-boo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09800" cy="708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62D7"/>
    <w:multiLevelType w:val="hybridMultilevel"/>
    <w:tmpl w:val="44E6ABA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03D41B9B"/>
    <w:multiLevelType w:val="hybridMultilevel"/>
    <w:tmpl w:val="8D627D4A"/>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0FBC4B92"/>
    <w:multiLevelType w:val="hybridMultilevel"/>
    <w:tmpl w:val="D70A5890"/>
    <w:styleLink w:val="ImportedStyle10"/>
    <w:lvl w:ilvl="0" w:tplc="EC04005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736BDA6">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762BD4">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4AF240">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4263FA2">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68C8960">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DE70E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ACE9DE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88600A">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12E927F1"/>
    <w:multiLevelType w:val="hybridMultilevel"/>
    <w:tmpl w:val="295CFDBC"/>
    <w:lvl w:ilvl="0" w:tplc="F0A8FA4E">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 w15:restartNumberingAfterBreak="0">
    <w:nsid w:val="17526868"/>
    <w:multiLevelType w:val="hybridMultilevel"/>
    <w:tmpl w:val="45C2B0A0"/>
    <w:styleLink w:val="ImportedStyle16"/>
    <w:lvl w:ilvl="0" w:tplc="70169D9C">
      <w:start w:val="1"/>
      <w:numFmt w:val="bullet"/>
      <w:lvlText w:val="●"/>
      <w:lvlJc w:val="left"/>
      <w:pPr>
        <w:ind w:left="78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AE5CA4">
      <w:start w:val="1"/>
      <w:numFmt w:val="bullet"/>
      <w:lvlText w:val="o"/>
      <w:lvlJc w:val="left"/>
      <w:pPr>
        <w:ind w:left="15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DBAA808">
      <w:start w:val="1"/>
      <w:numFmt w:val="bullet"/>
      <w:lvlText w:val="▪"/>
      <w:lvlJc w:val="left"/>
      <w:pPr>
        <w:ind w:left="222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3006D0">
      <w:start w:val="1"/>
      <w:numFmt w:val="bullet"/>
      <w:lvlText w:val="●"/>
      <w:lvlJc w:val="left"/>
      <w:pPr>
        <w:ind w:left="294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9D2778E">
      <w:start w:val="1"/>
      <w:numFmt w:val="bullet"/>
      <w:lvlText w:val="o"/>
      <w:lvlJc w:val="left"/>
      <w:pPr>
        <w:ind w:left="366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6D6767A">
      <w:start w:val="1"/>
      <w:numFmt w:val="bullet"/>
      <w:lvlText w:val="▪"/>
      <w:lvlJc w:val="left"/>
      <w:pPr>
        <w:ind w:left="438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BC33D4">
      <w:start w:val="1"/>
      <w:numFmt w:val="bullet"/>
      <w:lvlText w:val="●"/>
      <w:lvlJc w:val="left"/>
      <w:pPr>
        <w:ind w:left="51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3601758">
      <w:start w:val="1"/>
      <w:numFmt w:val="bullet"/>
      <w:lvlText w:val="o"/>
      <w:lvlJc w:val="left"/>
      <w:pPr>
        <w:ind w:left="582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654D96A">
      <w:start w:val="1"/>
      <w:numFmt w:val="bullet"/>
      <w:lvlText w:val="▪"/>
      <w:lvlJc w:val="left"/>
      <w:pPr>
        <w:ind w:left="654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C3E33CB"/>
    <w:multiLevelType w:val="hybridMultilevel"/>
    <w:tmpl w:val="45A419D0"/>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6" w15:restartNumberingAfterBreak="0">
    <w:nsid w:val="1F413EB2"/>
    <w:multiLevelType w:val="hybridMultilevel"/>
    <w:tmpl w:val="3092A81A"/>
    <w:lvl w:ilvl="0" w:tplc="04908AE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8E12BD"/>
    <w:multiLevelType w:val="hybridMultilevel"/>
    <w:tmpl w:val="070C8FA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21284214"/>
    <w:multiLevelType w:val="hybridMultilevel"/>
    <w:tmpl w:val="505403E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223C0C96"/>
    <w:multiLevelType w:val="multilevel"/>
    <w:tmpl w:val="9FF896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B139DB"/>
    <w:multiLevelType w:val="multilevel"/>
    <w:tmpl w:val="C2944B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0476AA"/>
    <w:multiLevelType w:val="hybridMultilevel"/>
    <w:tmpl w:val="6F08E9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2" w15:restartNumberingAfterBreak="0">
    <w:nsid w:val="31F70FAD"/>
    <w:multiLevelType w:val="hybridMultilevel"/>
    <w:tmpl w:val="1BB418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D66CB9"/>
    <w:multiLevelType w:val="hybridMultilevel"/>
    <w:tmpl w:val="A7CCB306"/>
    <w:styleLink w:val="ImportedStyle9"/>
    <w:lvl w:ilvl="0" w:tplc="93E64680">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0D4915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47416F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4842B3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2022840">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DAC9EF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C961238">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12ABA0">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34E40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3904139A"/>
    <w:multiLevelType w:val="hybridMultilevel"/>
    <w:tmpl w:val="5A82BAC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0E6577"/>
    <w:multiLevelType w:val="hybridMultilevel"/>
    <w:tmpl w:val="90A22CC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6" w15:restartNumberingAfterBreak="0">
    <w:nsid w:val="3AD1262F"/>
    <w:multiLevelType w:val="hybridMultilevel"/>
    <w:tmpl w:val="140EE4B0"/>
    <w:styleLink w:val="ImportedStyle24"/>
    <w:lvl w:ilvl="0" w:tplc="B6A6989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E8CB7D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B40D3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996266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05E1F1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A612C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5831E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F9A4652">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4F082B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B2A7537"/>
    <w:multiLevelType w:val="hybridMultilevel"/>
    <w:tmpl w:val="0C22E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15:restartNumberingAfterBreak="0">
    <w:nsid w:val="3BAE37E9"/>
    <w:multiLevelType w:val="multilevel"/>
    <w:tmpl w:val="3A54227A"/>
    <w:styleLink w:val="ImportedStyle4"/>
    <w:lvl w:ilvl="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5" w:hanging="43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2160" w:hanging="18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3CA67674"/>
    <w:multiLevelType w:val="hybridMultilevel"/>
    <w:tmpl w:val="1A3A95D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15:restartNumberingAfterBreak="0">
    <w:nsid w:val="3E02036D"/>
    <w:multiLevelType w:val="hybridMultilevel"/>
    <w:tmpl w:val="1CC86B84"/>
    <w:styleLink w:val="ImportedStyle17"/>
    <w:lvl w:ilvl="0" w:tplc="104C82A6">
      <w:start w:val="1"/>
      <w:numFmt w:val="upp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5C4B8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83E7D0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BED23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92DD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68418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F0FD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BF2238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6C035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3F530BDC"/>
    <w:multiLevelType w:val="hybridMultilevel"/>
    <w:tmpl w:val="68748B9A"/>
    <w:styleLink w:val="ImportedStyle12"/>
    <w:lvl w:ilvl="0" w:tplc="29ACEE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0B8C01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4AE99E6">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5607B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DD6F0C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0C222AC">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DF24B3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A04F6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164AB5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444F5EA6"/>
    <w:multiLevelType w:val="hybridMultilevel"/>
    <w:tmpl w:val="C3AC32A2"/>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3" w15:restartNumberingAfterBreak="0">
    <w:nsid w:val="45994422"/>
    <w:multiLevelType w:val="hybridMultilevel"/>
    <w:tmpl w:val="DCA64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4" w15:restartNumberingAfterBreak="0">
    <w:nsid w:val="490767BC"/>
    <w:multiLevelType w:val="hybridMultilevel"/>
    <w:tmpl w:val="D038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262B8A"/>
    <w:multiLevelType w:val="hybridMultilevel"/>
    <w:tmpl w:val="FCB07CF6"/>
    <w:styleLink w:val="ImportedStyle18"/>
    <w:lvl w:ilvl="0" w:tplc="4586953A">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4AE2EFC">
      <w:start w:val="1"/>
      <w:numFmt w:val="decimal"/>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5804B4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7E68F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0862DA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A048E10">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48748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86A3EC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2460BE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4F51199B"/>
    <w:multiLevelType w:val="hybridMultilevel"/>
    <w:tmpl w:val="FFBEBB3A"/>
    <w:styleLink w:val="ImportedStyle23"/>
    <w:lvl w:ilvl="0" w:tplc="31A4B2B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1A890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8C6C17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A6A20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36112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E5CD69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44ABF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44AA7E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D1A7A7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15:restartNumberingAfterBreak="0">
    <w:nsid w:val="52676FBD"/>
    <w:multiLevelType w:val="hybridMultilevel"/>
    <w:tmpl w:val="CAE06AB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8" w15:restartNumberingAfterBreak="0">
    <w:nsid w:val="55347061"/>
    <w:multiLevelType w:val="hybridMultilevel"/>
    <w:tmpl w:val="FE7EC346"/>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9" w15:restartNumberingAfterBreak="0">
    <w:nsid w:val="57D845AC"/>
    <w:multiLevelType w:val="hybridMultilevel"/>
    <w:tmpl w:val="128262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DFC4FE8"/>
    <w:multiLevelType w:val="hybridMultilevel"/>
    <w:tmpl w:val="1ABCE250"/>
    <w:lvl w:ilvl="0" w:tplc="910E3C78">
      <w:start w:val="1"/>
      <w:numFmt w:val="decimal"/>
      <w:lvlText w:val="%1."/>
      <w:lvlJc w:val="left"/>
      <w:pPr>
        <w:ind w:left="720" w:hanging="360"/>
      </w:pPr>
      <w:rPr>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1" w15:restartNumberingAfterBreak="0">
    <w:nsid w:val="5EB63EEE"/>
    <w:multiLevelType w:val="hybridMultilevel"/>
    <w:tmpl w:val="FEDE42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6745142A"/>
    <w:multiLevelType w:val="multilevel"/>
    <w:tmpl w:val="A91AF290"/>
    <w:lvl w:ilvl="0">
      <w:start w:val="1"/>
      <w:numFmt w:val="decimal"/>
      <w:lvlText w:val="%1."/>
      <w:lvlJc w:val="left"/>
      <w:pPr>
        <w:ind w:left="360" w:hanging="360"/>
      </w:pPr>
    </w:lvl>
    <w:lvl w:ilvl="1">
      <w:start w:val="1"/>
      <w:numFmt w:val="decimal"/>
      <w:lvlText w:val="%2."/>
      <w:lvlJc w:val="left"/>
      <w:pPr>
        <w:ind w:left="568" w:hanging="360"/>
      </w:pPr>
      <w:rPr>
        <w:b w:val="0"/>
      </w:rPr>
    </w:lvl>
    <w:lvl w:ilvl="2">
      <w:start w:val="1"/>
      <w:numFmt w:val="decimal"/>
      <w:isLgl/>
      <w:lvlText w:val="%1.%2.%3."/>
      <w:lvlJc w:val="left"/>
      <w:pPr>
        <w:ind w:left="1440" w:hanging="720"/>
      </w:pPr>
      <w:rPr>
        <w:b/>
      </w:rPr>
    </w:lvl>
    <w:lvl w:ilvl="3">
      <w:start w:val="1"/>
      <w:numFmt w:val="decimal"/>
      <w:isLgl/>
      <w:lvlText w:val="%1.%2.%3.%4."/>
      <w:lvlJc w:val="left"/>
      <w:pPr>
        <w:ind w:left="1800" w:hanging="720"/>
      </w:pPr>
      <w:rPr>
        <w:b/>
      </w:rPr>
    </w:lvl>
    <w:lvl w:ilvl="4">
      <w:start w:val="1"/>
      <w:numFmt w:val="decimal"/>
      <w:isLgl/>
      <w:lvlText w:val="%1.%2.%3.%4.%5."/>
      <w:lvlJc w:val="left"/>
      <w:pPr>
        <w:ind w:left="2520" w:hanging="1080"/>
      </w:pPr>
      <w:rPr>
        <w:b/>
      </w:rPr>
    </w:lvl>
    <w:lvl w:ilvl="5">
      <w:start w:val="1"/>
      <w:numFmt w:val="decimal"/>
      <w:isLgl/>
      <w:lvlText w:val="%1.%2.%3.%4.%5.%6."/>
      <w:lvlJc w:val="left"/>
      <w:pPr>
        <w:ind w:left="2880" w:hanging="1080"/>
      </w:pPr>
      <w:rPr>
        <w:b/>
      </w:rPr>
    </w:lvl>
    <w:lvl w:ilvl="6">
      <w:start w:val="1"/>
      <w:numFmt w:val="decimal"/>
      <w:isLgl/>
      <w:lvlText w:val="%1.%2.%3.%4.%5.%6.%7."/>
      <w:lvlJc w:val="left"/>
      <w:pPr>
        <w:ind w:left="3600" w:hanging="1440"/>
      </w:pPr>
      <w:rPr>
        <w:b/>
      </w:rPr>
    </w:lvl>
    <w:lvl w:ilvl="7">
      <w:start w:val="1"/>
      <w:numFmt w:val="decimal"/>
      <w:isLgl/>
      <w:lvlText w:val="%1.%2.%3.%4.%5.%6.%7.%8."/>
      <w:lvlJc w:val="left"/>
      <w:pPr>
        <w:ind w:left="3960" w:hanging="1440"/>
      </w:pPr>
      <w:rPr>
        <w:b/>
      </w:rPr>
    </w:lvl>
    <w:lvl w:ilvl="8">
      <w:start w:val="1"/>
      <w:numFmt w:val="decimal"/>
      <w:isLgl/>
      <w:lvlText w:val="%1.%2.%3.%4.%5.%6.%7.%8.%9."/>
      <w:lvlJc w:val="left"/>
      <w:pPr>
        <w:ind w:left="4680" w:hanging="1800"/>
      </w:pPr>
      <w:rPr>
        <w:b/>
      </w:rPr>
    </w:lvl>
  </w:abstractNum>
  <w:abstractNum w:abstractNumId="33" w15:restartNumberingAfterBreak="0">
    <w:nsid w:val="6E5A397C"/>
    <w:multiLevelType w:val="hybridMultilevel"/>
    <w:tmpl w:val="1324CF1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8A2D09"/>
    <w:multiLevelType w:val="hybridMultilevel"/>
    <w:tmpl w:val="958C8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9E1CE8"/>
    <w:multiLevelType w:val="multilevel"/>
    <w:tmpl w:val="3DAE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CC2FCF"/>
    <w:multiLevelType w:val="hybridMultilevel"/>
    <w:tmpl w:val="915CFA3E"/>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7B6107"/>
    <w:multiLevelType w:val="hybridMultilevel"/>
    <w:tmpl w:val="1A38607A"/>
    <w:lvl w:ilvl="0" w:tplc="ED46279C">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8" w15:restartNumberingAfterBreak="0">
    <w:nsid w:val="764F7F23"/>
    <w:multiLevelType w:val="hybridMultilevel"/>
    <w:tmpl w:val="477E2106"/>
    <w:styleLink w:val="ImportedStyle25"/>
    <w:lvl w:ilvl="0" w:tplc="669837E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B7A04B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C68DF70">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C6EFC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4EAB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75E9D6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0FC032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0F417F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A6C057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77247934"/>
    <w:multiLevelType w:val="hybridMultilevel"/>
    <w:tmpl w:val="37A65CCE"/>
    <w:lvl w:ilvl="0" w:tplc="F7763356">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abstractNumId w:val="18"/>
  </w:num>
  <w:num w:numId="2">
    <w:abstractNumId w:val="21"/>
  </w:num>
  <w:num w:numId="3">
    <w:abstractNumId w:val="13"/>
  </w:num>
  <w:num w:numId="4">
    <w:abstractNumId w:val="2"/>
  </w:num>
  <w:num w:numId="5">
    <w:abstractNumId w:val="4"/>
  </w:num>
  <w:num w:numId="6">
    <w:abstractNumId w:val="20"/>
  </w:num>
  <w:num w:numId="7">
    <w:abstractNumId w:val="25"/>
  </w:num>
  <w:num w:numId="8">
    <w:abstractNumId w:val="26"/>
  </w:num>
  <w:num w:numId="9">
    <w:abstractNumId w:val="16"/>
  </w:num>
  <w:num w:numId="10">
    <w:abstractNumId w:val="38"/>
  </w:num>
  <w:num w:numId="11">
    <w:abstractNumId w:val="23"/>
  </w:num>
  <w:num w:numId="12">
    <w:abstractNumId w:val="36"/>
  </w:num>
  <w:num w:numId="13">
    <w:abstractNumId w:val="14"/>
  </w:num>
  <w:num w:numId="14">
    <w:abstractNumId w:val="33"/>
  </w:num>
  <w:num w:numId="15">
    <w:abstractNumId w:val="6"/>
  </w:num>
  <w:num w:numId="16">
    <w:abstractNumId w:val="8"/>
  </w:num>
  <w:num w:numId="17">
    <w:abstractNumId w:val="19"/>
  </w:num>
  <w:num w:numId="18">
    <w:abstractNumId w:val="7"/>
  </w:num>
  <w:num w:numId="19">
    <w:abstractNumId w:val="1"/>
  </w:num>
  <w:num w:numId="20">
    <w:abstractNumId w:val="22"/>
  </w:num>
  <w:num w:numId="21">
    <w:abstractNumId w:val="5"/>
  </w:num>
  <w:num w:numId="22">
    <w:abstractNumId w:val="28"/>
  </w:num>
  <w:num w:numId="23">
    <w:abstractNumId w:val="0"/>
  </w:num>
  <w:num w:numId="24">
    <w:abstractNumId w:val="11"/>
  </w:num>
  <w:num w:numId="25">
    <w:abstractNumId w:val="31"/>
  </w:num>
  <w:num w:numId="26">
    <w:abstractNumId w:val="17"/>
  </w:num>
  <w:num w:numId="27">
    <w:abstractNumId w:val="12"/>
  </w:num>
  <w:num w:numId="28">
    <w:abstractNumId w:val="27"/>
  </w:num>
  <w:num w:numId="29">
    <w:abstractNumId w:val="34"/>
  </w:num>
  <w:num w:numId="30">
    <w:abstractNumId w:val="29"/>
  </w:num>
  <w:num w:numId="31">
    <w:abstractNumId w:val="3"/>
  </w:num>
  <w:num w:numId="32">
    <w:abstractNumId w:val="15"/>
  </w:num>
  <w:num w:numId="33">
    <w:abstractNumId w:val="30"/>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num>
  <w:num w:numId="36">
    <w:abstractNumId w:val="37"/>
  </w:num>
  <w:num w:numId="37">
    <w:abstractNumId w:val="24"/>
  </w:num>
  <w:num w:numId="38">
    <w:abstractNumId w:val="9"/>
  </w:num>
  <w:num w:numId="39">
    <w:abstractNumId w:val="35"/>
  </w:num>
  <w:num w:numId="40">
    <w:abstractNumId w:val="1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A78"/>
    <w:rsid w:val="0000016C"/>
    <w:rsid w:val="0000358E"/>
    <w:rsid w:val="00007F94"/>
    <w:rsid w:val="00012379"/>
    <w:rsid w:val="0001456D"/>
    <w:rsid w:val="0002081B"/>
    <w:rsid w:val="00025711"/>
    <w:rsid w:val="00037A62"/>
    <w:rsid w:val="000430E7"/>
    <w:rsid w:val="00043A91"/>
    <w:rsid w:val="00043BEF"/>
    <w:rsid w:val="000520EC"/>
    <w:rsid w:val="00052D3E"/>
    <w:rsid w:val="0005603F"/>
    <w:rsid w:val="00057ACC"/>
    <w:rsid w:val="00066D20"/>
    <w:rsid w:val="00071B43"/>
    <w:rsid w:val="00073D85"/>
    <w:rsid w:val="0007518A"/>
    <w:rsid w:val="00080525"/>
    <w:rsid w:val="00082550"/>
    <w:rsid w:val="00083412"/>
    <w:rsid w:val="00085A42"/>
    <w:rsid w:val="000878EC"/>
    <w:rsid w:val="00090905"/>
    <w:rsid w:val="00093E92"/>
    <w:rsid w:val="00094BB4"/>
    <w:rsid w:val="00096072"/>
    <w:rsid w:val="0009710E"/>
    <w:rsid w:val="000B1C9A"/>
    <w:rsid w:val="000C0EBA"/>
    <w:rsid w:val="000C287D"/>
    <w:rsid w:val="000C4186"/>
    <w:rsid w:val="000D047B"/>
    <w:rsid w:val="000D1C03"/>
    <w:rsid w:val="000D5EBE"/>
    <w:rsid w:val="000E09BD"/>
    <w:rsid w:val="000E3128"/>
    <w:rsid w:val="000E5013"/>
    <w:rsid w:val="000E7F1F"/>
    <w:rsid w:val="000F32A9"/>
    <w:rsid w:val="000F3566"/>
    <w:rsid w:val="00104296"/>
    <w:rsid w:val="0010589F"/>
    <w:rsid w:val="00114ACF"/>
    <w:rsid w:val="00126CAA"/>
    <w:rsid w:val="00130956"/>
    <w:rsid w:val="001313CC"/>
    <w:rsid w:val="00132A88"/>
    <w:rsid w:val="00143ED8"/>
    <w:rsid w:val="001516A8"/>
    <w:rsid w:val="001654F3"/>
    <w:rsid w:val="0016777B"/>
    <w:rsid w:val="00170323"/>
    <w:rsid w:val="00172E2B"/>
    <w:rsid w:val="00173FFB"/>
    <w:rsid w:val="001751B9"/>
    <w:rsid w:val="00182F7E"/>
    <w:rsid w:val="001831B4"/>
    <w:rsid w:val="001843BF"/>
    <w:rsid w:val="001953B1"/>
    <w:rsid w:val="00197501"/>
    <w:rsid w:val="001A0135"/>
    <w:rsid w:val="001A4B03"/>
    <w:rsid w:val="001B6057"/>
    <w:rsid w:val="001C0D16"/>
    <w:rsid w:val="001C1378"/>
    <w:rsid w:val="001C15A7"/>
    <w:rsid w:val="001C6B12"/>
    <w:rsid w:val="001C6FE9"/>
    <w:rsid w:val="001D1569"/>
    <w:rsid w:val="001D3D14"/>
    <w:rsid w:val="001D64E9"/>
    <w:rsid w:val="001E357D"/>
    <w:rsid w:val="001E418E"/>
    <w:rsid w:val="001E7074"/>
    <w:rsid w:val="001F010D"/>
    <w:rsid w:val="001F7326"/>
    <w:rsid w:val="001F7C7B"/>
    <w:rsid w:val="00201039"/>
    <w:rsid w:val="00201844"/>
    <w:rsid w:val="00202D38"/>
    <w:rsid w:val="00225F83"/>
    <w:rsid w:val="00226221"/>
    <w:rsid w:val="00226A2A"/>
    <w:rsid w:val="00226FEC"/>
    <w:rsid w:val="00227726"/>
    <w:rsid w:val="00231E49"/>
    <w:rsid w:val="00234C33"/>
    <w:rsid w:val="002374D8"/>
    <w:rsid w:val="002378E9"/>
    <w:rsid w:val="00237B7B"/>
    <w:rsid w:val="00237CB0"/>
    <w:rsid w:val="00245D8B"/>
    <w:rsid w:val="002473F3"/>
    <w:rsid w:val="0025613E"/>
    <w:rsid w:val="00265537"/>
    <w:rsid w:val="00266CA3"/>
    <w:rsid w:val="0027571B"/>
    <w:rsid w:val="00285C0A"/>
    <w:rsid w:val="00293351"/>
    <w:rsid w:val="00294E71"/>
    <w:rsid w:val="002A1215"/>
    <w:rsid w:val="002A41E8"/>
    <w:rsid w:val="002B4CA0"/>
    <w:rsid w:val="002C030B"/>
    <w:rsid w:val="002D4A9A"/>
    <w:rsid w:val="002D6596"/>
    <w:rsid w:val="002D7915"/>
    <w:rsid w:val="002E0246"/>
    <w:rsid w:val="002E0748"/>
    <w:rsid w:val="002E25CC"/>
    <w:rsid w:val="002E3F97"/>
    <w:rsid w:val="002E7371"/>
    <w:rsid w:val="00303DDF"/>
    <w:rsid w:val="00310B0D"/>
    <w:rsid w:val="00315821"/>
    <w:rsid w:val="003208E9"/>
    <w:rsid w:val="003247FC"/>
    <w:rsid w:val="00324AD8"/>
    <w:rsid w:val="00325B14"/>
    <w:rsid w:val="00326260"/>
    <w:rsid w:val="003271B7"/>
    <w:rsid w:val="00327494"/>
    <w:rsid w:val="00330FEC"/>
    <w:rsid w:val="00335F48"/>
    <w:rsid w:val="00351553"/>
    <w:rsid w:val="003560A1"/>
    <w:rsid w:val="003606E1"/>
    <w:rsid w:val="00365993"/>
    <w:rsid w:val="00366C2D"/>
    <w:rsid w:val="00366E44"/>
    <w:rsid w:val="00370750"/>
    <w:rsid w:val="00370BF8"/>
    <w:rsid w:val="003761BC"/>
    <w:rsid w:val="00376A37"/>
    <w:rsid w:val="003802CC"/>
    <w:rsid w:val="00380698"/>
    <w:rsid w:val="00391F75"/>
    <w:rsid w:val="003943D4"/>
    <w:rsid w:val="00394937"/>
    <w:rsid w:val="003A0986"/>
    <w:rsid w:val="003A2A3E"/>
    <w:rsid w:val="003A5B9D"/>
    <w:rsid w:val="003A61DC"/>
    <w:rsid w:val="003B2249"/>
    <w:rsid w:val="003B3033"/>
    <w:rsid w:val="003B5937"/>
    <w:rsid w:val="003C1891"/>
    <w:rsid w:val="003C22BA"/>
    <w:rsid w:val="003C4B7D"/>
    <w:rsid w:val="003C524F"/>
    <w:rsid w:val="003D2D4D"/>
    <w:rsid w:val="003D410C"/>
    <w:rsid w:val="003D5122"/>
    <w:rsid w:val="003E15B3"/>
    <w:rsid w:val="003E1A36"/>
    <w:rsid w:val="003E394D"/>
    <w:rsid w:val="003E3AC4"/>
    <w:rsid w:val="003E7EFD"/>
    <w:rsid w:val="004024F7"/>
    <w:rsid w:val="0040431B"/>
    <w:rsid w:val="00404BC3"/>
    <w:rsid w:val="004203E8"/>
    <w:rsid w:val="004205EB"/>
    <w:rsid w:val="00424C53"/>
    <w:rsid w:val="00425FD3"/>
    <w:rsid w:val="00434B45"/>
    <w:rsid w:val="00434FDF"/>
    <w:rsid w:val="00435CB3"/>
    <w:rsid w:val="00440A0F"/>
    <w:rsid w:val="00441CB0"/>
    <w:rsid w:val="004512FB"/>
    <w:rsid w:val="00455660"/>
    <w:rsid w:val="00460EBB"/>
    <w:rsid w:val="004658BA"/>
    <w:rsid w:val="004705E2"/>
    <w:rsid w:val="00476103"/>
    <w:rsid w:val="00480A78"/>
    <w:rsid w:val="00482A82"/>
    <w:rsid w:val="00494C24"/>
    <w:rsid w:val="0049510D"/>
    <w:rsid w:val="00496F3C"/>
    <w:rsid w:val="004A27EE"/>
    <w:rsid w:val="004A2CA8"/>
    <w:rsid w:val="004B0605"/>
    <w:rsid w:val="004B36DA"/>
    <w:rsid w:val="004B391A"/>
    <w:rsid w:val="004C17B5"/>
    <w:rsid w:val="004C5545"/>
    <w:rsid w:val="004C6163"/>
    <w:rsid w:val="004C6177"/>
    <w:rsid w:val="004C68DC"/>
    <w:rsid w:val="004C6C14"/>
    <w:rsid w:val="004D1B98"/>
    <w:rsid w:val="004D252A"/>
    <w:rsid w:val="004D2994"/>
    <w:rsid w:val="004D4576"/>
    <w:rsid w:val="004D7165"/>
    <w:rsid w:val="004D7D77"/>
    <w:rsid w:val="004E0C7A"/>
    <w:rsid w:val="004E4433"/>
    <w:rsid w:val="004F53F0"/>
    <w:rsid w:val="00502949"/>
    <w:rsid w:val="005035E6"/>
    <w:rsid w:val="0050538E"/>
    <w:rsid w:val="00507CD1"/>
    <w:rsid w:val="00520300"/>
    <w:rsid w:val="00544BCA"/>
    <w:rsid w:val="00550176"/>
    <w:rsid w:val="0055710F"/>
    <w:rsid w:val="00567042"/>
    <w:rsid w:val="00570901"/>
    <w:rsid w:val="00575306"/>
    <w:rsid w:val="005A0069"/>
    <w:rsid w:val="005A3AFF"/>
    <w:rsid w:val="005A6632"/>
    <w:rsid w:val="005B0343"/>
    <w:rsid w:val="005B2857"/>
    <w:rsid w:val="005C0141"/>
    <w:rsid w:val="005C0A00"/>
    <w:rsid w:val="005C21B4"/>
    <w:rsid w:val="005C3AD4"/>
    <w:rsid w:val="005C412A"/>
    <w:rsid w:val="005C7CED"/>
    <w:rsid w:val="005D3D40"/>
    <w:rsid w:val="005D3FA2"/>
    <w:rsid w:val="005E3A83"/>
    <w:rsid w:val="005F1024"/>
    <w:rsid w:val="005F3B13"/>
    <w:rsid w:val="005F6BF9"/>
    <w:rsid w:val="005F7740"/>
    <w:rsid w:val="00613D20"/>
    <w:rsid w:val="00617BA7"/>
    <w:rsid w:val="00617ED7"/>
    <w:rsid w:val="00626C2A"/>
    <w:rsid w:val="00626CAE"/>
    <w:rsid w:val="00632A85"/>
    <w:rsid w:val="00632D67"/>
    <w:rsid w:val="00633D55"/>
    <w:rsid w:val="00646212"/>
    <w:rsid w:val="006519A5"/>
    <w:rsid w:val="00653C65"/>
    <w:rsid w:val="00660C36"/>
    <w:rsid w:val="006625E0"/>
    <w:rsid w:val="006638FA"/>
    <w:rsid w:val="00666050"/>
    <w:rsid w:val="00671F28"/>
    <w:rsid w:val="00680181"/>
    <w:rsid w:val="00681778"/>
    <w:rsid w:val="0068231B"/>
    <w:rsid w:val="006827EC"/>
    <w:rsid w:val="00692DE6"/>
    <w:rsid w:val="00694517"/>
    <w:rsid w:val="006A30A3"/>
    <w:rsid w:val="006A78A3"/>
    <w:rsid w:val="006B2698"/>
    <w:rsid w:val="006B37F5"/>
    <w:rsid w:val="006B42BC"/>
    <w:rsid w:val="006B5B7F"/>
    <w:rsid w:val="006C0120"/>
    <w:rsid w:val="006C321F"/>
    <w:rsid w:val="006C7B12"/>
    <w:rsid w:val="006D1E5C"/>
    <w:rsid w:val="006D772E"/>
    <w:rsid w:val="006E0DA9"/>
    <w:rsid w:val="006E2380"/>
    <w:rsid w:val="006E3D90"/>
    <w:rsid w:val="006E4D15"/>
    <w:rsid w:val="006E54D0"/>
    <w:rsid w:val="006F1CDE"/>
    <w:rsid w:val="006F4605"/>
    <w:rsid w:val="00703787"/>
    <w:rsid w:val="00707BB9"/>
    <w:rsid w:val="00714F40"/>
    <w:rsid w:val="00721218"/>
    <w:rsid w:val="007218F6"/>
    <w:rsid w:val="0072743B"/>
    <w:rsid w:val="00727671"/>
    <w:rsid w:val="00730855"/>
    <w:rsid w:val="00735951"/>
    <w:rsid w:val="007378EF"/>
    <w:rsid w:val="00740F50"/>
    <w:rsid w:val="00755088"/>
    <w:rsid w:val="00763B95"/>
    <w:rsid w:val="00771A74"/>
    <w:rsid w:val="00772162"/>
    <w:rsid w:val="007724E1"/>
    <w:rsid w:val="00775B0D"/>
    <w:rsid w:val="00784F4E"/>
    <w:rsid w:val="00787149"/>
    <w:rsid w:val="00792D5B"/>
    <w:rsid w:val="007A50E0"/>
    <w:rsid w:val="007B05F9"/>
    <w:rsid w:val="007C0B1E"/>
    <w:rsid w:val="007C6337"/>
    <w:rsid w:val="007D0730"/>
    <w:rsid w:val="007D4C85"/>
    <w:rsid w:val="007E0DDC"/>
    <w:rsid w:val="007E6BE9"/>
    <w:rsid w:val="007E7F58"/>
    <w:rsid w:val="007F72E1"/>
    <w:rsid w:val="007F7B76"/>
    <w:rsid w:val="008077CA"/>
    <w:rsid w:val="00821A06"/>
    <w:rsid w:val="008265DE"/>
    <w:rsid w:val="0082731B"/>
    <w:rsid w:val="0083021F"/>
    <w:rsid w:val="0083295B"/>
    <w:rsid w:val="008349B3"/>
    <w:rsid w:val="008378C5"/>
    <w:rsid w:val="00852639"/>
    <w:rsid w:val="00872CEB"/>
    <w:rsid w:val="00873B73"/>
    <w:rsid w:val="00875754"/>
    <w:rsid w:val="008773FF"/>
    <w:rsid w:val="008808A3"/>
    <w:rsid w:val="00881AE2"/>
    <w:rsid w:val="00883057"/>
    <w:rsid w:val="008837A6"/>
    <w:rsid w:val="00886489"/>
    <w:rsid w:val="00886E02"/>
    <w:rsid w:val="00892D03"/>
    <w:rsid w:val="00894268"/>
    <w:rsid w:val="008A213F"/>
    <w:rsid w:val="008A3876"/>
    <w:rsid w:val="008A3AA6"/>
    <w:rsid w:val="008B191E"/>
    <w:rsid w:val="008B1F66"/>
    <w:rsid w:val="008B2BB6"/>
    <w:rsid w:val="008B6726"/>
    <w:rsid w:val="008B7D7E"/>
    <w:rsid w:val="008D13FF"/>
    <w:rsid w:val="008D4963"/>
    <w:rsid w:val="008D6362"/>
    <w:rsid w:val="008D67EF"/>
    <w:rsid w:val="008E2D5D"/>
    <w:rsid w:val="008F17DD"/>
    <w:rsid w:val="00903488"/>
    <w:rsid w:val="00904743"/>
    <w:rsid w:val="00914398"/>
    <w:rsid w:val="009214B5"/>
    <w:rsid w:val="009220E6"/>
    <w:rsid w:val="00924E88"/>
    <w:rsid w:val="00925805"/>
    <w:rsid w:val="009326DA"/>
    <w:rsid w:val="00950968"/>
    <w:rsid w:val="00955CB6"/>
    <w:rsid w:val="009579DF"/>
    <w:rsid w:val="00961A0B"/>
    <w:rsid w:val="009627C9"/>
    <w:rsid w:val="009641BB"/>
    <w:rsid w:val="00965ED9"/>
    <w:rsid w:val="0097597B"/>
    <w:rsid w:val="00975CDC"/>
    <w:rsid w:val="00975DB8"/>
    <w:rsid w:val="0099216B"/>
    <w:rsid w:val="00995FA7"/>
    <w:rsid w:val="00996AE1"/>
    <w:rsid w:val="009B5F81"/>
    <w:rsid w:val="009B6036"/>
    <w:rsid w:val="009D211F"/>
    <w:rsid w:val="009F39E3"/>
    <w:rsid w:val="009F557B"/>
    <w:rsid w:val="00A0123C"/>
    <w:rsid w:val="00A01E54"/>
    <w:rsid w:val="00A02866"/>
    <w:rsid w:val="00A157A8"/>
    <w:rsid w:val="00A20C54"/>
    <w:rsid w:val="00A30C05"/>
    <w:rsid w:val="00A31FF1"/>
    <w:rsid w:val="00A34BA1"/>
    <w:rsid w:val="00A43D6F"/>
    <w:rsid w:val="00A652AD"/>
    <w:rsid w:val="00A66B25"/>
    <w:rsid w:val="00A74451"/>
    <w:rsid w:val="00A77264"/>
    <w:rsid w:val="00A84236"/>
    <w:rsid w:val="00AA4589"/>
    <w:rsid w:val="00AA52C7"/>
    <w:rsid w:val="00AA60A7"/>
    <w:rsid w:val="00AB03E3"/>
    <w:rsid w:val="00AB5E75"/>
    <w:rsid w:val="00AB6E37"/>
    <w:rsid w:val="00AB6F77"/>
    <w:rsid w:val="00AC060C"/>
    <w:rsid w:val="00AC5A85"/>
    <w:rsid w:val="00AD06DD"/>
    <w:rsid w:val="00AE10D2"/>
    <w:rsid w:val="00AE195C"/>
    <w:rsid w:val="00AE54B6"/>
    <w:rsid w:val="00AF1E08"/>
    <w:rsid w:val="00AF3000"/>
    <w:rsid w:val="00AF37DC"/>
    <w:rsid w:val="00AF38B3"/>
    <w:rsid w:val="00AF3E70"/>
    <w:rsid w:val="00AF3EBE"/>
    <w:rsid w:val="00AF62CB"/>
    <w:rsid w:val="00AF72D3"/>
    <w:rsid w:val="00B01C4E"/>
    <w:rsid w:val="00B05E39"/>
    <w:rsid w:val="00B10D5E"/>
    <w:rsid w:val="00B12220"/>
    <w:rsid w:val="00B129F6"/>
    <w:rsid w:val="00B13836"/>
    <w:rsid w:val="00B16881"/>
    <w:rsid w:val="00B24D13"/>
    <w:rsid w:val="00B25235"/>
    <w:rsid w:val="00B3189C"/>
    <w:rsid w:val="00B40424"/>
    <w:rsid w:val="00B40D8F"/>
    <w:rsid w:val="00B42B16"/>
    <w:rsid w:val="00B543A9"/>
    <w:rsid w:val="00B57F94"/>
    <w:rsid w:val="00B6139D"/>
    <w:rsid w:val="00B65851"/>
    <w:rsid w:val="00B74DA2"/>
    <w:rsid w:val="00B86B63"/>
    <w:rsid w:val="00B9015E"/>
    <w:rsid w:val="00B91D8B"/>
    <w:rsid w:val="00B94EF2"/>
    <w:rsid w:val="00BA6A31"/>
    <w:rsid w:val="00BA7459"/>
    <w:rsid w:val="00BB45D0"/>
    <w:rsid w:val="00BB4916"/>
    <w:rsid w:val="00BC34C7"/>
    <w:rsid w:val="00BC5CEE"/>
    <w:rsid w:val="00BC6EAE"/>
    <w:rsid w:val="00BE003C"/>
    <w:rsid w:val="00BE0F4C"/>
    <w:rsid w:val="00BE676A"/>
    <w:rsid w:val="00BF0C72"/>
    <w:rsid w:val="00C01EE6"/>
    <w:rsid w:val="00C11623"/>
    <w:rsid w:val="00C240BD"/>
    <w:rsid w:val="00C24188"/>
    <w:rsid w:val="00C33185"/>
    <w:rsid w:val="00C34EB3"/>
    <w:rsid w:val="00C35B33"/>
    <w:rsid w:val="00C443E9"/>
    <w:rsid w:val="00C470EE"/>
    <w:rsid w:val="00C5670B"/>
    <w:rsid w:val="00C575FB"/>
    <w:rsid w:val="00C677AD"/>
    <w:rsid w:val="00C71507"/>
    <w:rsid w:val="00C74DF5"/>
    <w:rsid w:val="00C8432B"/>
    <w:rsid w:val="00C8606B"/>
    <w:rsid w:val="00C860BC"/>
    <w:rsid w:val="00C958E2"/>
    <w:rsid w:val="00C95A29"/>
    <w:rsid w:val="00C95E8B"/>
    <w:rsid w:val="00C97C53"/>
    <w:rsid w:val="00CA018A"/>
    <w:rsid w:val="00CA3FB6"/>
    <w:rsid w:val="00CB2B19"/>
    <w:rsid w:val="00CC0BA8"/>
    <w:rsid w:val="00CC4DA5"/>
    <w:rsid w:val="00CC510D"/>
    <w:rsid w:val="00CD5533"/>
    <w:rsid w:val="00CE11BE"/>
    <w:rsid w:val="00CE2877"/>
    <w:rsid w:val="00CE4E1F"/>
    <w:rsid w:val="00CE73B9"/>
    <w:rsid w:val="00CF032F"/>
    <w:rsid w:val="00CF3841"/>
    <w:rsid w:val="00CF6BDE"/>
    <w:rsid w:val="00D01574"/>
    <w:rsid w:val="00D02EA3"/>
    <w:rsid w:val="00D065A1"/>
    <w:rsid w:val="00D14E67"/>
    <w:rsid w:val="00D17705"/>
    <w:rsid w:val="00D179D8"/>
    <w:rsid w:val="00D22A09"/>
    <w:rsid w:val="00D43D4F"/>
    <w:rsid w:val="00D53CAA"/>
    <w:rsid w:val="00D56631"/>
    <w:rsid w:val="00D65E22"/>
    <w:rsid w:val="00D81646"/>
    <w:rsid w:val="00D87998"/>
    <w:rsid w:val="00D92309"/>
    <w:rsid w:val="00D969EC"/>
    <w:rsid w:val="00DA0475"/>
    <w:rsid w:val="00DA0B77"/>
    <w:rsid w:val="00DA6CF0"/>
    <w:rsid w:val="00DA7264"/>
    <w:rsid w:val="00DB0689"/>
    <w:rsid w:val="00DB531B"/>
    <w:rsid w:val="00DB5C9E"/>
    <w:rsid w:val="00DC089F"/>
    <w:rsid w:val="00DC0DA2"/>
    <w:rsid w:val="00DC3383"/>
    <w:rsid w:val="00DC538B"/>
    <w:rsid w:val="00DC759F"/>
    <w:rsid w:val="00DD1064"/>
    <w:rsid w:val="00DD3F26"/>
    <w:rsid w:val="00DD42AD"/>
    <w:rsid w:val="00DD50BB"/>
    <w:rsid w:val="00DD5420"/>
    <w:rsid w:val="00DE199A"/>
    <w:rsid w:val="00DE54B7"/>
    <w:rsid w:val="00DE6033"/>
    <w:rsid w:val="00DE73CD"/>
    <w:rsid w:val="00DF59D1"/>
    <w:rsid w:val="00E106C5"/>
    <w:rsid w:val="00E11CFC"/>
    <w:rsid w:val="00E17591"/>
    <w:rsid w:val="00E35F26"/>
    <w:rsid w:val="00E375F7"/>
    <w:rsid w:val="00E4376E"/>
    <w:rsid w:val="00E50BA3"/>
    <w:rsid w:val="00E57625"/>
    <w:rsid w:val="00E57E3A"/>
    <w:rsid w:val="00E65A92"/>
    <w:rsid w:val="00E729C9"/>
    <w:rsid w:val="00E818B0"/>
    <w:rsid w:val="00E826BC"/>
    <w:rsid w:val="00E93E66"/>
    <w:rsid w:val="00EA26A3"/>
    <w:rsid w:val="00EA4DB0"/>
    <w:rsid w:val="00EA5F6C"/>
    <w:rsid w:val="00EB6190"/>
    <w:rsid w:val="00EB72FF"/>
    <w:rsid w:val="00EC00BB"/>
    <w:rsid w:val="00EC23BB"/>
    <w:rsid w:val="00ED0EBB"/>
    <w:rsid w:val="00ED284B"/>
    <w:rsid w:val="00ED2B1B"/>
    <w:rsid w:val="00ED2B24"/>
    <w:rsid w:val="00EE13EF"/>
    <w:rsid w:val="00EE4F02"/>
    <w:rsid w:val="00EE5A77"/>
    <w:rsid w:val="00EE7CA7"/>
    <w:rsid w:val="00EE7FAB"/>
    <w:rsid w:val="00EF0EE2"/>
    <w:rsid w:val="00EF2967"/>
    <w:rsid w:val="00F027D7"/>
    <w:rsid w:val="00F02F1E"/>
    <w:rsid w:val="00F05E47"/>
    <w:rsid w:val="00F075FD"/>
    <w:rsid w:val="00F1333F"/>
    <w:rsid w:val="00F15D76"/>
    <w:rsid w:val="00F17EA2"/>
    <w:rsid w:val="00F21220"/>
    <w:rsid w:val="00F21A06"/>
    <w:rsid w:val="00F404F4"/>
    <w:rsid w:val="00F44ED1"/>
    <w:rsid w:val="00F5382D"/>
    <w:rsid w:val="00F542F7"/>
    <w:rsid w:val="00F56433"/>
    <w:rsid w:val="00F60015"/>
    <w:rsid w:val="00F62C15"/>
    <w:rsid w:val="00F84379"/>
    <w:rsid w:val="00F92F81"/>
    <w:rsid w:val="00F9711D"/>
    <w:rsid w:val="00FA2334"/>
    <w:rsid w:val="00FA7D67"/>
    <w:rsid w:val="00FB3840"/>
    <w:rsid w:val="00FB4657"/>
    <w:rsid w:val="00FB502A"/>
    <w:rsid w:val="00FB55CA"/>
    <w:rsid w:val="00FC1098"/>
    <w:rsid w:val="00FC636E"/>
    <w:rsid w:val="00FC6671"/>
    <w:rsid w:val="00FC7D66"/>
    <w:rsid w:val="00FD2924"/>
    <w:rsid w:val="00FD58B8"/>
    <w:rsid w:val="00FE07A5"/>
    <w:rsid w:val="00FE78DC"/>
    <w:rsid w:val="00FF27D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2F3A5F"/>
  <w15:docId w15:val="{CA2E5B61-2E08-4AB8-B32F-F0E522DD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2"/>
        <w:szCs w:val="22"/>
        <w:lang w:val="bg-BG" w:eastAsia="bg-BG"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773FF"/>
  </w:style>
  <w:style w:type="paragraph" w:styleId="Heading1">
    <w:name w:val="heading 1"/>
    <w:basedOn w:val="Normal"/>
    <w:next w:val="Normal"/>
    <w:rsid w:val="008773FF"/>
    <w:pPr>
      <w:ind w:left="543"/>
      <w:jc w:val="center"/>
      <w:outlineLvl w:val="0"/>
    </w:pPr>
    <w:rPr>
      <w:b/>
      <w:sz w:val="24"/>
      <w:szCs w:val="24"/>
    </w:rPr>
  </w:style>
  <w:style w:type="paragraph" w:styleId="Heading2">
    <w:name w:val="heading 2"/>
    <w:basedOn w:val="Normal"/>
    <w:next w:val="Normal"/>
    <w:rsid w:val="008773FF"/>
    <w:pPr>
      <w:keepNext/>
      <w:keepLines/>
      <w:spacing w:before="360" w:after="80"/>
      <w:outlineLvl w:val="1"/>
    </w:pPr>
    <w:rPr>
      <w:b/>
      <w:sz w:val="36"/>
      <w:szCs w:val="36"/>
    </w:rPr>
  </w:style>
  <w:style w:type="paragraph" w:styleId="Heading3">
    <w:name w:val="heading 3"/>
    <w:basedOn w:val="Normal"/>
    <w:next w:val="Normal"/>
    <w:rsid w:val="008773FF"/>
    <w:pPr>
      <w:keepNext/>
      <w:keepLines/>
      <w:spacing w:before="280" w:after="80"/>
      <w:outlineLvl w:val="2"/>
    </w:pPr>
    <w:rPr>
      <w:b/>
      <w:sz w:val="28"/>
      <w:szCs w:val="28"/>
    </w:rPr>
  </w:style>
  <w:style w:type="paragraph" w:styleId="Heading4">
    <w:name w:val="heading 4"/>
    <w:basedOn w:val="Normal"/>
    <w:next w:val="Normal"/>
    <w:rsid w:val="008773FF"/>
    <w:pPr>
      <w:keepNext/>
      <w:keepLines/>
      <w:spacing w:before="240" w:after="40"/>
      <w:outlineLvl w:val="3"/>
    </w:pPr>
    <w:rPr>
      <w:b/>
      <w:sz w:val="24"/>
      <w:szCs w:val="24"/>
    </w:rPr>
  </w:style>
  <w:style w:type="paragraph" w:styleId="Heading5">
    <w:name w:val="heading 5"/>
    <w:basedOn w:val="Normal"/>
    <w:next w:val="Normal"/>
    <w:rsid w:val="008773FF"/>
    <w:pPr>
      <w:keepNext/>
      <w:keepLines/>
      <w:spacing w:before="220" w:after="40"/>
      <w:outlineLvl w:val="4"/>
    </w:pPr>
    <w:rPr>
      <w:b/>
    </w:rPr>
  </w:style>
  <w:style w:type="paragraph" w:styleId="Heading6">
    <w:name w:val="heading 6"/>
    <w:basedOn w:val="Normal"/>
    <w:next w:val="Normal"/>
    <w:rsid w:val="008773F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8773FF"/>
    <w:pPr>
      <w:keepNext/>
      <w:keepLines/>
      <w:spacing w:before="480" w:after="120"/>
    </w:pPr>
    <w:rPr>
      <w:b/>
      <w:sz w:val="72"/>
      <w:szCs w:val="72"/>
    </w:rPr>
  </w:style>
  <w:style w:type="paragraph" w:styleId="Subtitle">
    <w:name w:val="Subtitle"/>
    <w:basedOn w:val="Normal"/>
    <w:next w:val="Normal"/>
    <w:rsid w:val="008773FF"/>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B24D13"/>
    <w:pPr>
      <w:tabs>
        <w:tab w:val="center" w:pos="4536"/>
        <w:tab w:val="right" w:pos="9072"/>
      </w:tabs>
    </w:pPr>
  </w:style>
  <w:style w:type="character" w:customStyle="1" w:styleId="HeaderChar">
    <w:name w:val="Header Char"/>
    <w:basedOn w:val="DefaultParagraphFont"/>
    <w:link w:val="Header"/>
    <w:uiPriority w:val="99"/>
    <w:rsid w:val="00B24D13"/>
  </w:style>
  <w:style w:type="paragraph" w:styleId="Footer">
    <w:name w:val="footer"/>
    <w:basedOn w:val="Normal"/>
    <w:link w:val="FooterChar"/>
    <w:uiPriority w:val="99"/>
    <w:unhideWhenUsed/>
    <w:rsid w:val="00B24D13"/>
    <w:pPr>
      <w:tabs>
        <w:tab w:val="center" w:pos="4536"/>
        <w:tab w:val="right" w:pos="9072"/>
      </w:tabs>
    </w:pPr>
  </w:style>
  <w:style w:type="character" w:customStyle="1" w:styleId="FooterChar">
    <w:name w:val="Footer Char"/>
    <w:basedOn w:val="DefaultParagraphFont"/>
    <w:link w:val="Footer"/>
    <w:uiPriority w:val="99"/>
    <w:rsid w:val="00B24D13"/>
  </w:style>
  <w:style w:type="paragraph" w:customStyle="1" w:styleId="Body">
    <w:name w:val="Body"/>
    <w:rsid w:val="00FB502A"/>
    <w:pPr>
      <w:widowControl/>
      <w:pBdr>
        <w:bar w:val="nil"/>
      </w:pBdr>
      <w:spacing w:after="200" w:line="276" w:lineRule="auto"/>
    </w:pPr>
    <w:rPr>
      <w:rFonts w:ascii="Calibri" w:eastAsia="Calibri" w:hAnsi="Calibri" w:cs="Calibri"/>
      <w:u w:color="000000"/>
      <w:bdr w:val="nil"/>
      <w:lang w:val="en-US" w:eastAsia="en-US"/>
    </w:rPr>
  </w:style>
  <w:style w:type="paragraph" w:styleId="ListParagraph">
    <w:name w:val="List Paragraph"/>
    <w:basedOn w:val="Normal"/>
    <w:uiPriority w:val="34"/>
    <w:qFormat/>
    <w:rsid w:val="00B9015E"/>
    <w:pPr>
      <w:ind w:left="720"/>
      <w:contextualSpacing/>
    </w:pPr>
  </w:style>
  <w:style w:type="numbering" w:customStyle="1" w:styleId="ImportedStyle4">
    <w:name w:val="Imported Style 4"/>
    <w:rsid w:val="006B37F5"/>
    <w:pPr>
      <w:numPr>
        <w:numId w:val="1"/>
      </w:numPr>
    </w:pPr>
  </w:style>
  <w:style w:type="paragraph" w:styleId="BalloonText">
    <w:name w:val="Balloon Text"/>
    <w:basedOn w:val="Normal"/>
    <w:link w:val="BalloonTextChar"/>
    <w:uiPriority w:val="99"/>
    <w:semiHidden/>
    <w:unhideWhenUsed/>
    <w:rsid w:val="00965E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ED9"/>
    <w:rPr>
      <w:rFonts w:ascii="Segoe UI" w:hAnsi="Segoe UI" w:cs="Segoe UI"/>
      <w:sz w:val="18"/>
      <w:szCs w:val="18"/>
    </w:rPr>
  </w:style>
  <w:style w:type="numbering" w:customStyle="1" w:styleId="ImportedStyle3">
    <w:name w:val="Imported Style 3"/>
    <w:rsid w:val="00520300"/>
  </w:style>
  <w:style w:type="numbering" w:customStyle="1" w:styleId="ImportedStyle12">
    <w:name w:val="Imported Style 12"/>
    <w:rsid w:val="00520300"/>
    <w:pPr>
      <w:numPr>
        <w:numId w:val="2"/>
      </w:numPr>
    </w:pPr>
  </w:style>
  <w:style w:type="paragraph" w:styleId="NoSpacing">
    <w:name w:val="No Spacing"/>
    <w:uiPriority w:val="1"/>
    <w:qFormat/>
    <w:rsid w:val="00520300"/>
    <w:pPr>
      <w:widowControl/>
      <w:pBdr>
        <w:bar w:val="nil"/>
      </w:pBdr>
    </w:pPr>
    <w:rPr>
      <w:rFonts w:eastAsia="Arial Unicode MS"/>
      <w:color w:val="auto"/>
      <w:sz w:val="24"/>
      <w:szCs w:val="24"/>
      <w:bdr w:val="nil"/>
      <w:lang w:val="en-US" w:eastAsia="en-US"/>
    </w:rPr>
  </w:style>
  <w:style w:type="numbering" w:customStyle="1" w:styleId="ImportedStyle9">
    <w:name w:val="Imported Style 9"/>
    <w:rsid w:val="00F17EA2"/>
    <w:pPr>
      <w:numPr>
        <w:numId w:val="3"/>
      </w:numPr>
    </w:pPr>
  </w:style>
  <w:style w:type="numbering" w:customStyle="1" w:styleId="ImportedStyle10">
    <w:name w:val="Imported Style 10"/>
    <w:rsid w:val="00DA7264"/>
    <w:pPr>
      <w:numPr>
        <w:numId w:val="4"/>
      </w:numPr>
    </w:pPr>
  </w:style>
  <w:style w:type="paragraph" w:customStyle="1" w:styleId="BodyA">
    <w:name w:val="Body A"/>
    <w:rsid w:val="009214B5"/>
    <w:pPr>
      <w:widowControl/>
      <w:pBdr>
        <w:bar w:val="nil"/>
      </w:pBdr>
    </w:pPr>
    <w:rPr>
      <w:rFonts w:eastAsia="Arial Unicode MS" w:cs="Arial Unicode MS"/>
      <w:sz w:val="24"/>
      <w:szCs w:val="24"/>
      <w:u w:color="000000"/>
      <w:bdr w:val="nil"/>
      <w:lang w:val="en-US" w:eastAsia="en-US"/>
    </w:rPr>
  </w:style>
  <w:style w:type="numbering" w:customStyle="1" w:styleId="ImportedStyle16">
    <w:name w:val="Imported Style 16"/>
    <w:rsid w:val="009214B5"/>
    <w:pPr>
      <w:numPr>
        <w:numId w:val="5"/>
      </w:numPr>
    </w:pPr>
  </w:style>
  <w:style w:type="numbering" w:customStyle="1" w:styleId="ImportedStyle17">
    <w:name w:val="Imported Style 17"/>
    <w:rsid w:val="009214B5"/>
    <w:pPr>
      <w:numPr>
        <w:numId w:val="6"/>
      </w:numPr>
    </w:pPr>
  </w:style>
  <w:style w:type="numbering" w:customStyle="1" w:styleId="ImportedStyle18">
    <w:name w:val="Imported Style 18"/>
    <w:rsid w:val="009214B5"/>
    <w:pPr>
      <w:numPr>
        <w:numId w:val="7"/>
      </w:numPr>
    </w:pPr>
  </w:style>
  <w:style w:type="numbering" w:customStyle="1" w:styleId="ImportedStyle23">
    <w:name w:val="Imported Style 23"/>
    <w:rsid w:val="009214B5"/>
    <w:pPr>
      <w:numPr>
        <w:numId w:val="8"/>
      </w:numPr>
    </w:pPr>
  </w:style>
  <w:style w:type="numbering" w:customStyle="1" w:styleId="ImportedStyle24">
    <w:name w:val="Imported Style 24"/>
    <w:rsid w:val="009214B5"/>
    <w:pPr>
      <w:numPr>
        <w:numId w:val="9"/>
      </w:numPr>
    </w:pPr>
  </w:style>
  <w:style w:type="numbering" w:customStyle="1" w:styleId="ImportedStyle25">
    <w:name w:val="Imported Style 25"/>
    <w:rsid w:val="009214B5"/>
    <w:pPr>
      <w:numPr>
        <w:numId w:val="10"/>
      </w:numPr>
    </w:pPr>
  </w:style>
  <w:style w:type="character" w:styleId="Hyperlink">
    <w:name w:val="Hyperlink"/>
    <w:basedOn w:val="DefaultParagraphFont"/>
    <w:uiPriority w:val="99"/>
    <w:unhideWhenUsed/>
    <w:rsid w:val="001D64E9"/>
    <w:rPr>
      <w:color w:val="0000FF" w:themeColor="hyperlink"/>
      <w:u w:val="single"/>
    </w:rPr>
  </w:style>
  <w:style w:type="paragraph" w:styleId="CommentText">
    <w:name w:val="annotation text"/>
    <w:basedOn w:val="Normal"/>
    <w:link w:val="CommentTextChar"/>
    <w:uiPriority w:val="99"/>
    <w:semiHidden/>
    <w:unhideWhenUsed/>
    <w:rsid w:val="00440A0F"/>
    <w:rPr>
      <w:sz w:val="20"/>
      <w:szCs w:val="20"/>
    </w:rPr>
  </w:style>
  <w:style w:type="character" w:customStyle="1" w:styleId="CommentTextChar">
    <w:name w:val="Comment Text Char"/>
    <w:basedOn w:val="DefaultParagraphFont"/>
    <w:link w:val="CommentText"/>
    <w:uiPriority w:val="99"/>
    <w:semiHidden/>
    <w:rsid w:val="00440A0F"/>
    <w:rPr>
      <w:sz w:val="20"/>
      <w:szCs w:val="20"/>
    </w:rPr>
  </w:style>
  <w:style w:type="character" w:styleId="CommentReference">
    <w:name w:val="annotation reference"/>
    <w:basedOn w:val="DefaultParagraphFont"/>
    <w:uiPriority w:val="99"/>
    <w:semiHidden/>
    <w:unhideWhenUsed/>
    <w:rsid w:val="00D01574"/>
    <w:rPr>
      <w:sz w:val="16"/>
      <w:szCs w:val="16"/>
    </w:rPr>
  </w:style>
  <w:style w:type="table" w:styleId="TableGrid">
    <w:name w:val="Table Grid"/>
    <w:basedOn w:val="TableNormal"/>
    <w:uiPriority w:val="59"/>
    <w:rsid w:val="005D3FA2"/>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74DF5"/>
    <w:pPr>
      <w:widowControl/>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eastAsiaTheme="minorHAnsi"/>
      <w:sz w:val="24"/>
      <w:szCs w:val="24"/>
      <w:lang w:val="en-US" w:eastAsia="en-US"/>
    </w:rPr>
  </w:style>
  <w:style w:type="numbering" w:customStyle="1" w:styleId="NoList1">
    <w:name w:val="No List1"/>
    <w:next w:val="NoList"/>
    <w:uiPriority w:val="99"/>
    <w:semiHidden/>
    <w:unhideWhenUsed/>
    <w:rsid w:val="00B40424"/>
  </w:style>
  <w:style w:type="paragraph" w:styleId="EndnoteText">
    <w:name w:val="endnote text"/>
    <w:basedOn w:val="Normal"/>
    <w:link w:val="EndnoteTextChar"/>
    <w:semiHidden/>
    <w:rsid w:val="00B40424"/>
    <w:pPr>
      <w:widowControl/>
      <w:pBdr>
        <w:top w:val="none" w:sz="0" w:space="0" w:color="auto"/>
        <w:left w:val="none" w:sz="0" w:space="0" w:color="auto"/>
        <w:bottom w:val="none" w:sz="0" w:space="0" w:color="auto"/>
        <w:right w:val="none" w:sz="0" w:space="0" w:color="auto"/>
        <w:between w:val="none" w:sz="0" w:space="0" w:color="auto"/>
      </w:pBdr>
    </w:pPr>
    <w:rPr>
      <w:color w:val="auto"/>
      <w:sz w:val="20"/>
      <w:szCs w:val="20"/>
    </w:rPr>
  </w:style>
  <w:style w:type="character" w:customStyle="1" w:styleId="EndnoteTextChar">
    <w:name w:val="Endnote Text Char"/>
    <w:basedOn w:val="DefaultParagraphFont"/>
    <w:link w:val="EndnoteText"/>
    <w:semiHidden/>
    <w:rsid w:val="00B40424"/>
    <w:rPr>
      <w:color w:val="auto"/>
      <w:sz w:val="20"/>
      <w:szCs w:val="20"/>
    </w:rPr>
  </w:style>
  <w:style w:type="paragraph" w:styleId="FootnoteText">
    <w:name w:val="footnote text"/>
    <w:basedOn w:val="Normal"/>
    <w:link w:val="FootnoteTextChar"/>
    <w:uiPriority w:val="99"/>
    <w:semiHidden/>
    <w:unhideWhenUsed/>
    <w:rsid w:val="00C34EB3"/>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lang w:eastAsia="en-US"/>
    </w:rPr>
  </w:style>
  <w:style w:type="character" w:customStyle="1" w:styleId="FootnoteTextChar">
    <w:name w:val="Footnote Text Char"/>
    <w:basedOn w:val="DefaultParagraphFont"/>
    <w:link w:val="FootnoteText"/>
    <w:uiPriority w:val="99"/>
    <w:semiHidden/>
    <w:rsid w:val="00C34EB3"/>
    <w:rPr>
      <w:rFonts w:ascii="Calibri" w:eastAsia="Calibri" w:hAnsi="Calibri"/>
      <w:color w:val="auto"/>
      <w:sz w:val="20"/>
      <w:szCs w:val="20"/>
      <w:lang w:eastAsia="en-US"/>
    </w:rPr>
  </w:style>
  <w:style w:type="character" w:styleId="FootnoteReference">
    <w:name w:val="footnote reference"/>
    <w:uiPriority w:val="99"/>
    <w:semiHidden/>
    <w:unhideWhenUsed/>
    <w:rsid w:val="00C34EB3"/>
    <w:rPr>
      <w:vertAlign w:val="superscript"/>
    </w:rPr>
  </w:style>
  <w:style w:type="paragraph" w:styleId="NormalWeb">
    <w:name w:val="Normal (Web)"/>
    <w:basedOn w:val="Normal"/>
    <w:uiPriority w:val="99"/>
    <w:semiHidden/>
    <w:unhideWhenUsed/>
    <w:rsid w:val="00330FE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086901">
      <w:bodyDiv w:val="1"/>
      <w:marLeft w:val="0"/>
      <w:marRight w:val="0"/>
      <w:marTop w:val="0"/>
      <w:marBottom w:val="0"/>
      <w:divBdr>
        <w:top w:val="none" w:sz="0" w:space="0" w:color="auto"/>
        <w:left w:val="none" w:sz="0" w:space="0" w:color="auto"/>
        <w:bottom w:val="none" w:sz="0" w:space="0" w:color="auto"/>
        <w:right w:val="none" w:sz="0" w:space="0" w:color="auto"/>
      </w:divBdr>
    </w:div>
    <w:div w:id="1972706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647F4-C8A1-46EB-B66C-98CC0148C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2950</Words>
  <Characters>16820</Characters>
  <Application>Microsoft Office Word</Application>
  <DocSecurity>0</DocSecurity>
  <Lines>140</Lines>
  <Paragraphs>39</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NBU</Company>
  <LinksUpToDate>false</LinksUpToDate>
  <CharactersWithSpaces>19731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Borislav Georgiev</dc:creator>
  <cp:lastModifiedBy>Petar Arabajiiski</cp:lastModifiedBy>
  <cp:revision>2</cp:revision>
  <cp:lastPrinted>2018-11-27T17:24:00Z</cp:lastPrinted>
  <dcterms:created xsi:type="dcterms:W3CDTF">2025-12-09T08:21:00Z</dcterms:created>
  <dcterms:modified xsi:type="dcterms:W3CDTF">2025-12-09T08:21:00Z</dcterms:modified>
</cp:coreProperties>
</file>