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FA2" w:rsidRPr="00E8012A" w:rsidRDefault="005D3FA2" w:rsidP="00E8012A">
      <w:pPr>
        <w:widowControl/>
        <w:spacing w:line="276" w:lineRule="auto"/>
        <w:jc w:val="center"/>
        <w:rPr>
          <w:rFonts w:eastAsia="Cambria"/>
          <w:noProof/>
          <w:color w:val="auto"/>
          <w:sz w:val="24"/>
          <w:szCs w:val="24"/>
        </w:rPr>
      </w:pPr>
      <w:bookmarkStart w:id="0" w:name="_GoBack"/>
      <w:bookmarkEnd w:id="0"/>
    </w:p>
    <w:p w:rsidR="005D3FA2" w:rsidRPr="00E8012A" w:rsidRDefault="005D3FA2" w:rsidP="00E8012A">
      <w:pPr>
        <w:widowControl/>
        <w:spacing w:line="276" w:lineRule="auto"/>
        <w:jc w:val="center"/>
        <w:rPr>
          <w:rFonts w:eastAsia="Cambria"/>
          <w:noProof/>
          <w:color w:val="auto"/>
          <w:sz w:val="24"/>
          <w:szCs w:val="24"/>
        </w:rPr>
      </w:pPr>
    </w:p>
    <w:p w:rsidR="005D3FA2" w:rsidRPr="00E8012A" w:rsidRDefault="005D3FA2" w:rsidP="00E8012A">
      <w:pPr>
        <w:spacing w:line="276" w:lineRule="auto"/>
        <w:rPr>
          <w:sz w:val="24"/>
          <w:szCs w:val="24"/>
        </w:rPr>
      </w:pPr>
    </w:p>
    <w:p w:rsidR="005D3FA2" w:rsidRPr="00E8012A" w:rsidRDefault="005D3FA2" w:rsidP="00E8012A">
      <w:pPr>
        <w:spacing w:line="276" w:lineRule="auto"/>
        <w:rPr>
          <w:sz w:val="24"/>
          <w:szCs w:val="24"/>
        </w:rPr>
      </w:pPr>
    </w:p>
    <w:p w:rsidR="005D3FA2" w:rsidRPr="00E8012A" w:rsidRDefault="005D3FA2" w:rsidP="00E8012A">
      <w:pPr>
        <w:spacing w:line="276" w:lineRule="auto"/>
        <w:rPr>
          <w:sz w:val="24"/>
          <w:szCs w:val="24"/>
        </w:rPr>
      </w:pPr>
    </w:p>
    <w:p w:rsidR="000D0A64" w:rsidRDefault="000D0A64" w:rsidP="000D0A64">
      <w:pPr>
        <w:spacing w:line="276" w:lineRule="auto"/>
        <w:jc w:val="right"/>
        <w:rPr>
          <w:sz w:val="20"/>
          <w:szCs w:val="24"/>
        </w:rPr>
      </w:pPr>
      <w:r>
        <w:rPr>
          <w:sz w:val="20"/>
          <w:szCs w:val="24"/>
        </w:rPr>
        <w:t>Developed in accordance with Annex 5 to the Regulation on the Development of Academic Staff at NBU</w:t>
      </w:r>
    </w:p>
    <w:p w:rsidR="000D0A64" w:rsidRDefault="000D0A64" w:rsidP="000D0A64">
      <w:pPr>
        <w:spacing w:line="276" w:lineRule="auto"/>
        <w:rPr>
          <w:sz w:val="24"/>
          <w:szCs w:val="24"/>
        </w:rPr>
      </w:pPr>
    </w:p>
    <w:p w:rsidR="000D0A64" w:rsidRDefault="000D0A64" w:rsidP="000D0A64">
      <w:pPr>
        <w:spacing w:line="276" w:lineRule="auto"/>
        <w:jc w:val="center"/>
        <w:rPr>
          <w:b/>
          <w:sz w:val="24"/>
          <w:szCs w:val="24"/>
          <w:lang w:val="en-US"/>
        </w:rPr>
      </w:pPr>
    </w:p>
    <w:p w:rsidR="000D0A64" w:rsidRDefault="000D0A64" w:rsidP="000D0A64">
      <w:pPr>
        <w:spacing w:line="276" w:lineRule="auto"/>
        <w:jc w:val="center"/>
        <w:rPr>
          <w:b/>
          <w:sz w:val="24"/>
          <w:szCs w:val="24"/>
        </w:rPr>
      </w:pPr>
      <w:r>
        <w:rPr>
          <w:b/>
          <w:sz w:val="24"/>
          <w:szCs w:val="24"/>
        </w:rPr>
        <w:t>OPINION</w:t>
      </w:r>
    </w:p>
    <w:p w:rsidR="000D0A64" w:rsidRDefault="000D0A64" w:rsidP="000D0A64">
      <w:pPr>
        <w:spacing w:line="276" w:lineRule="auto"/>
        <w:jc w:val="both"/>
        <w:rPr>
          <w:sz w:val="24"/>
          <w:szCs w:val="24"/>
          <w:lang w:val="en-US"/>
        </w:rPr>
      </w:pPr>
    </w:p>
    <w:p w:rsidR="000D0A64" w:rsidRDefault="000D0A64" w:rsidP="000D0A64">
      <w:pPr>
        <w:spacing w:line="276" w:lineRule="auto"/>
        <w:jc w:val="both"/>
        <w:rPr>
          <w:sz w:val="24"/>
          <w:szCs w:val="24"/>
        </w:rPr>
      </w:pPr>
      <w:r>
        <w:rPr>
          <w:sz w:val="24"/>
          <w:szCs w:val="24"/>
        </w:rPr>
        <w:t xml:space="preserve">From: Assoc. Prof. Nedialko Mariyev Nestorov, PhD, from the Economic Research Institute at the Bulgarian Academy of </w:t>
      </w:r>
      <w:r>
        <w:rPr>
          <w:sz w:val="24"/>
          <w:szCs w:val="24"/>
          <w:lang w:val="en-US"/>
        </w:rPr>
        <w:t xml:space="preserve">the </w:t>
      </w:r>
      <w:r>
        <w:rPr>
          <w:sz w:val="24"/>
          <w:szCs w:val="24"/>
        </w:rPr>
        <w:t>Sciences, professional field "3.8. Economics", appointed as a member of the scientific jury by Order No. 3-РK-39/30.10.2025 of the Rector of NBU, for the award of the scientific degree "Doctor" in professional field 3.8 (doctoral programme "</w:t>
      </w:r>
      <w:r>
        <w:rPr>
          <w:b/>
          <w:sz w:val="24"/>
          <w:szCs w:val="24"/>
        </w:rPr>
        <w:t xml:space="preserve">World Economy. International Economic </w:t>
      </w:r>
      <w:r w:rsidRPr="000D0A64">
        <w:rPr>
          <w:b/>
          <w:sz w:val="24"/>
          <w:szCs w:val="24"/>
        </w:rPr>
        <w:t>Relations</w:t>
      </w:r>
      <w:r>
        <w:rPr>
          <w:sz w:val="24"/>
          <w:szCs w:val="24"/>
        </w:rPr>
        <w:t xml:space="preserve">"), with candidate </w:t>
      </w:r>
      <w:r>
        <w:rPr>
          <w:b/>
          <w:sz w:val="24"/>
          <w:szCs w:val="24"/>
        </w:rPr>
        <w:t>Dimitar Angelov Stoychev</w:t>
      </w:r>
      <w:r>
        <w:rPr>
          <w:sz w:val="24"/>
          <w:szCs w:val="24"/>
        </w:rPr>
        <w:t>.</w:t>
      </w:r>
    </w:p>
    <w:p w:rsidR="000D0A64" w:rsidRDefault="000D0A64" w:rsidP="000D0A64">
      <w:pPr>
        <w:spacing w:line="276" w:lineRule="auto"/>
        <w:jc w:val="both"/>
        <w:rPr>
          <w:sz w:val="24"/>
          <w:szCs w:val="24"/>
        </w:rPr>
      </w:pPr>
    </w:p>
    <w:p w:rsidR="000D0A64" w:rsidRDefault="000D0A64" w:rsidP="000D0A64">
      <w:pPr>
        <w:spacing w:after="120" w:line="276" w:lineRule="auto"/>
        <w:rPr>
          <w:b/>
          <w:sz w:val="24"/>
          <w:szCs w:val="24"/>
        </w:rPr>
      </w:pPr>
      <w:r>
        <w:rPr>
          <w:b/>
          <w:sz w:val="24"/>
          <w:szCs w:val="24"/>
        </w:rPr>
        <w:t>General description of the submitted materials</w:t>
      </w:r>
    </w:p>
    <w:p w:rsidR="000D0A64" w:rsidRDefault="000D0A64" w:rsidP="000D0A64">
      <w:pPr>
        <w:spacing w:line="276" w:lineRule="auto"/>
        <w:jc w:val="both"/>
        <w:rPr>
          <w:sz w:val="24"/>
          <w:szCs w:val="24"/>
        </w:rPr>
      </w:pPr>
      <w:r>
        <w:rPr>
          <w:sz w:val="24"/>
          <w:szCs w:val="24"/>
        </w:rPr>
        <w:t>The materials submitted by the candidate include a dissertation, an abstract, a CV, a report on scientometric data including a list of four publications related to the topic of the dissertation.</w:t>
      </w:r>
    </w:p>
    <w:p w:rsidR="000D0A64" w:rsidRDefault="000D0A64" w:rsidP="000D0A64">
      <w:pPr>
        <w:spacing w:line="276" w:lineRule="auto"/>
        <w:jc w:val="both"/>
        <w:rPr>
          <w:sz w:val="24"/>
          <w:szCs w:val="24"/>
        </w:rPr>
      </w:pPr>
    </w:p>
    <w:p w:rsidR="000D0A64" w:rsidRDefault="000D0A64" w:rsidP="000D0A64">
      <w:pPr>
        <w:spacing w:after="120" w:line="276" w:lineRule="auto"/>
        <w:jc w:val="both"/>
        <w:rPr>
          <w:b/>
          <w:bCs/>
          <w:sz w:val="24"/>
          <w:szCs w:val="24"/>
        </w:rPr>
      </w:pPr>
      <w:r>
        <w:rPr>
          <w:b/>
          <w:bCs/>
          <w:sz w:val="24"/>
          <w:szCs w:val="24"/>
        </w:rPr>
        <w:t>Brief biographical information about the candidate</w:t>
      </w:r>
    </w:p>
    <w:p w:rsidR="000D0A64" w:rsidRDefault="000D0A64" w:rsidP="000D0A64">
      <w:pPr>
        <w:spacing w:line="276" w:lineRule="auto"/>
        <w:jc w:val="both"/>
        <w:rPr>
          <w:sz w:val="24"/>
          <w:szCs w:val="24"/>
        </w:rPr>
      </w:pPr>
      <w:r>
        <w:rPr>
          <w:sz w:val="24"/>
          <w:szCs w:val="24"/>
        </w:rPr>
        <w:t xml:space="preserve">Dimitar Stoychev holds a bachelor's degree in Trade Economics from the University of National and World Economy. He completed two master's programmes – International Relations at New Bulgarian University and Business Management and Management Sciences at  </w:t>
      </w:r>
      <w:r>
        <w:rPr>
          <w:sz w:val="24"/>
          <w:szCs w:val="24"/>
          <w:lang w:val="en-US"/>
        </w:rPr>
        <w:t>“</w:t>
      </w:r>
      <w:r>
        <w:rPr>
          <w:sz w:val="24"/>
          <w:szCs w:val="24"/>
        </w:rPr>
        <w:t>La Sapienza</w:t>
      </w:r>
      <w:r>
        <w:rPr>
          <w:sz w:val="24"/>
          <w:szCs w:val="24"/>
          <w:lang w:val="en-US"/>
        </w:rPr>
        <w:t>”</w:t>
      </w:r>
      <w:r>
        <w:rPr>
          <w:sz w:val="24"/>
          <w:szCs w:val="24"/>
        </w:rPr>
        <w:t xml:space="preserve"> University in Rome. He has extensive professional experience in public administration, political and non-governmental organisations. He currently holds management positions in organisations involved in strategic analysis and projects. </w:t>
      </w:r>
    </w:p>
    <w:p w:rsidR="000D0A64" w:rsidRDefault="000D0A64" w:rsidP="000D0A64">
      <w:pPr>
        <w:spacing w:line="276" w:lineRule="auto"/>
        <w:jc w:val="both"/>
        <w:rPr>
          <w:sz w:val="24"/>
          <w:szCs w:val="24"/>
        </w:rPr>
      </w:pPr>
      <w:r>
        <w:rPr>
          <w:sz w:val="24"/>
          <w:szCs w:val="24"/>
        </w:rPr>
        <w:t>It is clear that the doctoral student's educational background and professional experience fully correspond to the chosen thematic focus of the dissertation, significantly contributing to the achievement of the research objectives and the formation of his original contributions.</w:t>
      </w:r>
    </w:p>
    <w:p w:rsidR="000D0A64" w:rsidRDefault="000D0A64" w:rsidP="000D0A64">
      <w:pPr>
        <w:spacing w:line="276" w:lineRule="auto"/>
        <w:jc w:val="both"/>
        <w:rPr>
          <w:sz w:val="24"/>
          <w:szCs w:val="24"/>
        </w:rPr>
      </w:pPr>
    </w:p>
    <w:p w:rsidR="000D0A64" w:rsidRDefault="000D0A64" w:rsidP="000D0A64">
      <w:pPr>
        <w:widowControl/>
        <w:spacing w:after="120" w:line="276" w:lineRule="auto"/>
        <w:jc w:val="both"/>
        <w:rPr>
          <w:b/>
          <w:sz w:val="24"/>
          <w:szCs w:val="24"/>
        </w:rPr>
      </w:pPr>
      <w:r>
        <w:rPr>
          <w:b/>
          <w:sz w:val="24"/>
          <w:szCs w:val="24"/>
        </w:rPr>
        <w:t>Significance of the research problem in scientific and applied scientific terms</w:t>
      </w:r>
    </w:p>
    <w:p w:rsidR="000D0A64" w:rsidRDefault="000D0A64" w:rsidP="000D0A64">
      <w:pPr>
        <w:widowControl/>
        <w:spacing w:after="200" w:line="276" w:lineRule="auto"/>
        <w:jc w:val="both"/>
        <w:rPr>
          <w:sz w:val="24"/>
          <w:szCs w:val="24"/>
        </w:rPr>
      </w:pPr>
      <w:r>
        <w:rPr>
          <w:sz w:val="24"/>
          <w:szCs w:val="24"/>
        </w:rPr>
        <w:t>In the dissertation presented by the doctoral student, he situates the dynamics of world trade in the context of the key global shocks of the last two decades – the global financial crisis, the COVID-19 pandemic and, in particular, the Russian-Ukrainian war. The author puts forward the thesis that the military conflict of 2022 accelerates the processes of regionalisation, regrouping and geo-economic fragmentation that are transforming the architecture of the international economy. The effects of disrupted supply chains, increased protectionism and deepening geo-economic divisions are analysed, prompting a reassessment of global trade strategies, with a focus on their impact on the European Union and small open economies, including Bulgaria. In this way, the doctoral student addresses a highly topical and scientifically applicable problem related to the reorganisation of global trade and its consequences for national economies.</w:t>
      </w:r>
    </w:p>
    <w:p w:rsidR="000D0A64" w:rsidRDefault="000D0A64" w:rsidP="000D0A64">
      <w:pPr>
        <w:widowControl/>
        <w:spacing w:after="200" w:line="276" w:lineRule="auto"/>
        <w:jc w:val="both"/>
        <w:rPr>
          <w:sz w:val="24"/>
          <w:szCs w:val="24"/>
        </w:rPr>
      </w:pPr>
    </w:p>
    <w:p w:rsidR="000D0A64" w:rsidRDefault="000D0A64" w:rsidP="000D0A64">
      <w:pPr>
        <w:widowControl/>
        <w:spacing w:after="120" w:line="276" w:lineRule="auto"/>
        <w:jc w:val="both"/>
        <w:rPr>
          <w:b/>
          <w:sz w:val="24"/>
          <w:szCs w:val="24"/>
        </w:rPr>
      </w:pPr>
      <w:r>
        <w:rPr>
          <w:b/>
          <w:sz w:val="24"/>
          <w:szCs w:val="24"/>
        </w:rPr>
        <w:lastRenderedPageBreak/>
        <w:t>Justification of the objectives and tasks in the dissertation</w:t>
      </w:r>
    </w:p>
    <w:p w:rsidR="000D0A64" w:rsidRDefault="000D0A64" w:rsidP="000D0A64">
      <w:pPr>
        <w:widowControl/>
        <w:spacing w:after="200" w:line="276" w:lineRule="auto"/>
        <w:jc w:val="both"/>
        <w:rPr>
          <w:sz w:val="24"/>
          <w:szCs w:val="24"/>
        </w:rPr>
      </w:pPr>
      <w:r>
        <w:rPr>
          <w:sz w:val="24"/>
          <w:szCs w:val="24"/>
        </w:rPr>
        <w:t>The dissertation has a clearly and precisely formulated scientific research objective - to analyse global trends in the development of trade relations in the context of deepening geo-economic and political transformations caused by the series of crises in the 21</w:t>
      </w:r>
      <w:r w:rsidRPr="000D0A64">
        <w:rPr>
          <w:sz w:val="24"/>
          <w:szCs w:val="24"/>
          <w:vertAlign w:val="superscript"/>
          <w:lang w:val="en-US"/>
        </w:rPr>
        <w:t>-</w:t>
      </w:r>
      <w:r w:rsidRPr="000D0A64">
        <w:rPr>
          <w:sz w:val="24"/>
          <w:szCs w:val="24"/>
          <w:vertAlign w:val="superscript"/>
        </w:rPr>
        <w:t>st</w:t>
      </w:r>
      <w:r>
        <w:rPr>
          <w:sz w:val="24"/>
          <w:szCs w:val="24"/>
        </w:rPr>
        <w:t xml:space="preserve"> century, with an emphasis on the military actions in Ukraine. In line with this objective, five research tasks have been defined:</w:t>
      </w:r>
    </w:p>
    <w:p w:rsidR="000D0A64" w:rsidRDefault="000D0A64" w:rsidP="000D0A64">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Pr>
          <w:sz w:val="24"/>
          <w:szCs w:val="24"/>
        </w:rPr>
        <w:t>To determine the state of the economies under review (the United States, China, the EU countries, Russia, India, the United Kingdom, Nigeria, and the BRICS countries) before and after the start of the war in Ukraine.</w:t>
      </w:r>
    </w:p>
    <w:p w:rsidR="000D0A64" w:rsidRDefault="000D0A64" w:rsidP="000D0A64">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Pr>
          <w:sz w:val="24"/>
          <w:szCs w:val="24"/>
        </w:rPr>
        <w:t>To analyse regional economic integration processes in Asia, Africa and Latin America, with a focus on changes in trade geography and commodity structure.</w:t>
      </w:r>
    </w:p>
    <w:p w:rsidR="000D0A64" w:rsidRDefault="000D0A64" w:rsidP="000D0A64">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Pr>
          <w:sz w:val="24"/>
          <w:szCs w:val="24"/>
        </w:rPr>
        <w:t>To track the dynamics of interaction between the Global North and the Global South in the context of the reformatting of global trade.</w:t>
      </w:r>
    </w:p>
    <w:p w:rsidR="000D0A64" w:rsidRDefault="000D0A64" w:rsidP="000D0A64">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Pr>
          <w:sz w:val="24"/>
          <w:szCs w:val="24"/>
        </w:rPr>
        <w:t>Examine the role of leading international and regional trade agreements and new forms of cooperation (e.g. BRICS, ASEAN, the Arab League, the African Union).</w:t>
      </w:r>
    </w:p>
    <w:p w:rsidR="000D0A64" w:rsidRDefault="000D0A64" w:rsidP="000D0A64">
      <w:pPr>
        <w:pStyle w:val="ListParagraph"/>
        <w:widowControl/>
        <w:numPr>
          <w:ilvl w:val="0"/>
          <w:numId w:val="41"/>
        </w:numPr>
        <w:pBdr>
          <w:top w:val="none" w:sz="0" w:space="0" w:color="auto"/>
          <w:left w:val="none" w:sz="0" w:space="0" w:color="auto"/>
          <w:bottom w:val="none" w:sz="0" w:space="0" w:color="auto"/>
          <w:right w:val="none" w:sz="0" w:space="0" w:color="auto"/>
          <w:between w:val="none" w:sz="0" w:space="0" w:color="auto"/>
        </w:pBdr>
        <w:spacing w:after="200" w:line="276" w:lineRule="auto"/>
        <w:jc w:val="both"/>
        <w:rPr>
          <w:sz w:val="24"/>
          <w:szCs w:val="24"/>
        </w:rPr>
      </w:pPr>
      <w:r>
        <w:rPr>
          <w:sz w:val="24"/>
          <w:szCs w:val="24"/>
        </w:rPr>
        <w:t>Assess the specific impact of the war on the Bulgarian economy by analysing trade flows, vulnerabilities and opportunities.</w:t>
      </w:r>
    </w:p>
    <w:p w:rsidR="000D0A64" w:rsidRDefault="000D0A64" w:rsidP="000D0A64">
      <w:pPr>
        <w:widowControl/>
        <w:spacing w:after="200" w:line="276" w:lineRule="auto"/>
        <w:jc w:val="both"/>
        <w:rPr>
          <w:sz w:val="24"/>
          <w:szCs w:val="24"/>
        </w:rPr>
      </w:pPr>
      <w:r>
        <w:rPr>
          <w:sz w:val="24"/>
          <w:szCs w:val="24"/>
        </w:rPr>
        <w:t>To support these tasks, nine specific research questions have been developed, including on the transformation of the global trade architecture after 2022 and its impact on Bulgaria. The objectives and tasks are structured in a logical sequence, are interrelated and adequately outline the scope of the dissertation research.</w:t>
      </w:r>
    </w:p>
    <w:p w:rsidR="000D0A64" w:rsidRDefault="000D0A64" w:rsidP="000D0A64">
      <w:pPr>
        <w:widowControl/>
        <w:spacing w:after="120" w:line="276" w:lineRule="auto"/>
        <w:jc w:val="both"/>
        <w:rPr>
          <w:b/>
          <w:sz w:val="24"/>
          <w:szCs w:val="24"/>
        </w:rPr>
      </w:pPr>
      <w:r>
        <w:rPr>
          <w:b/>
          <w:sz w:val="24"/>
          <w:szCs w:val="24"/>
        </w:rPr>
        <w:t>Consistency between the chosen methodology and research methods and the objectives and tasks of the dissertation</w:t>
      </w:r>
    </w:p>
    <w:p w:rsidR="000D0A64" w:rsidRDefault="000D0A64" w:rsidP="000D0A64">
      <w:pPr>
        <w:widowControl/>
        <w:spacing w:line="276" w:lineRule="auto"/>
        <w:jc w:val="both"/>
        <w:rPr>
          <w:sz w:val="24"/>
          <w:szCs w:val="24"/>
        </w:rPr>
      </w:pPr>
      <w:r>
        <w:rPr>
          <w:sz w:val="24"/>
          <w:szCs w:val="24"/>
        </w:rPr>
        <w:t>In his dissertation, Dimitar Stoychev applies an interdisciplinary research approach that combines the methods of comparative analysis, the systematic approach and empirical analysis. Historical and comparative studies of global and regional trade trends, analysis of trade flows of leading economies from a static and dynamic perspective, as well as an assessment of product lines and supply chains at regional and global level, based on secondary data from established international sources, are used.</w:t>
      </w:r>
    </w:p>
    <w:p w:rsidR="000D0A64" w:rsidRDefault="000D0A64" w:rsidP="000D0A64">
      <w:pPr>
        <w:widowControl/>
        <w:spacing w:line="276" w:lineRule="auto"/>
        <w:jc w:val="both"/>
        <w:rPr>
          <w:sz w:val="24"/>
          <w:szCs w:val="24"/>
        </w:rPr>
      </w:pPr>
      <w:r>
        <w:rPr>
          <w:sz w:val="24"/>
          <w:szCs w:val="24"/>
        </w:rPr>
        <w:t>The selected methodology is fully consistent with the objectives of the study and provides a reliable basis for the implementation of the tasks set. The combination of analytical tools, a clearly defined time frame and correctly formulated limitations allows for the drawing of well-founded and methodologically consistent conclusions.</w:t>
      </w:r>
    </w:p>
    <w:p w:rsidR="000D0A64" w:rsidRDefault="000D0A64" w:rsidP="000D0A64">
      <w:pPr>
        <w:widowControl/>
        <w:spacing w:line="276" w:lineRule="auto"/>
        <w:jc w:val="both"/>
        <w:rPr>
          <w:sz w:val="24"/>
          <w:szCs w:val="24"/>
        </w:rPr>
      </w:pPr>
    </w:p>
    <w:p w:rsidR="000D0A64" w:rsidRDefault="000D0A64" w:rsidP="000D0A64">
      <w:pPr>
        <w:widowControl/>
        <w:spacing w:after="120" w:line="276" w:lineRule="auto"/>
        <w:jc w:val="both"/>
        <w:rPr>
          <w:b/>
          <w:sz w:val="24"/>
          <w:szCs w:val="24"/>
        </w:rPr>
      </w:pPr>
      <w:r>
        <w:rPr>
          <w:b/>
          <w:sz w:val="24"/>
          <w:szCs w:val="24"/>
        </w:rPr>
        <w:t>Assessment of the contributions of the dissertation</w:t>
      </w:r>
    </w:p>
    <w:p w:rsidR="000D0A64" w:rsidRDefault="000D0A64" w:rsidP="000D0A64">
      <w:pPr>
        <w:widowControl/>
        <w:spacing w:line="276" w:lineRule="auto"/>
        <w:jc w:val="both"/>
        <w:rPr>
          <w:sz w:val="24"/>
          <w:szCs w:val="24"/>
        </w:rPr>
      </w:pPr>
      <w:r>
        <w:rPr>
          <w:sz w:val="24"/>
          <w:szCs w:val="24"/>
        </w:rPr>
        <w:t>The presented dissertation research confirms the thesis that global trade relations are undergoing a profound transformation, in which the processes of globalisation are being reformulated through the creation of regional blocs, strategic repositioning and new dependencies. The results of the analysis show that although the war in Ukraine is not the root cause of these processes, it acts as a catalyst for systemic changes that have already begun. The author presents a list of six contributions made in the dissertation. They can be classified as follows:</w:t>
      </w:r>
    </w:p>
    <w:p w:rsidR="000D0A64" w:rsidRDefault="000D0A64" w:rsidP="000D0A64">
      <w:pPr>
        <w:pStyle w:val="ListParagraph"/>
        <w:widowControl/>
        <w:numPr>
          <w:ilvl w:val="0"/>
          <w:numId w:val="42"/>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Pr>
          <w:sz w:val="24"/>
          <w:szCs w:val="24"/>
        </w:rPr>
        <w:lastRenderedPageBreak/>
        <w:t xml:space="preserve">Scientific contributions – systematisation of the theoretical and analytical framework for studying global trade in conditions of geopolitical uncertainty; an interdisciplinary research framework has been developed, combining economic, geopolitical and institutional factors in the analysis of international trade in times of crisis. </w:t>
      </w:r>
    </w:p>
    <w:p w:rsidR="000D0A64" w:rsidRDefault="000D0A64" w:rsidP="000D0A64">
      <w:pPr>
        <w:pStyle w:val="ListParagraph"/>
        <w:widowControl/>
        <w:numPr>
          <w:ilvl w:val="0"/>
          <w:numId w:val="42"/>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Pr>
          <w:sz w:val="24"/>
          <w:szCs w:val="24"/>
        </w:rPr>
        <w:t>Scientific and applied – testing of an original approach for assessing the effects of the conflict in Ukraine on Bulgaria; those concerning transformations in the global trade architecture are justified.</w:t>
      </w:r>
    </w:p>
    <w:p w:rsidR="000D0A64" w:rsidRDefault="000D0A64" w:rsidP="000D0A64">
      <w:pPr>
        <w:pStyle w:val="ListParagraph"/>
        <w:widowControl/>
        <w:numPr>
          <w:ilvl w:val="0"/>
          <w:numId w:val="42"/>
        </w:numPr>
        <w:pBdr>
          <w:top w:val="none" w:sz="0" w:space="0" w:color="auto"/>
          <w:left w:val="none" w:sz="0" w:space="0" w:color="auto"/>
          <w:bottom w:val="none" w:sz="0" w:space="0" w:color="auto"/>
          <w:right w:val="none" w:sz="0" w:space="0" w:color="auto"/>
          <w:between w:val="none" w:sz="0" w:space="0" w:color="auto"/>
        </w:pBdr>
        <w:spacing w:line="276" w:lineRule="auto"/>
        <w:jc w:val="both"/>
        <w:rPr>
          <w:sz w:val="24"/>
          <w:szCs w:val="24"/>
        </w:rPr>
      </w:pPr>
      <w:r>
        <w:rPr>
          <w:sz w:val="24"/>
          <w:szCs w:val="24"/>
        </w:rPr>
        <w:t>Applied – changes in global trade flows for the period 2000-2023 are analysed.</w:t>
      </w:r>
    </w:p>
    <w:p w:rsidR="000D0A64" w:rsidRDefault="000D0A64" w:rsidP="000D0A64">
      <w:pPr>
        <w:widowControl/>
        <w:spacing w:after="200" w:line="276" w:lineRule="auto"/>
        <w:rPr>
          <w:b/>
          <w:sz w:val="24"/>
          <w:szCs w:val="24"/>
        </w:rPr>
      </w:pPr>
    </w:p>
    <w:p w:rsidR="000D0A64" w:rsidRDefault="000D0A64" w:rsidP="000D0A64">
      <w:pPr>
        <w:widowControl/>
        <w:spacing w:after="120" w:line="276" w:lineRule="auto"/>
        <w:rPr>
          <w:b/>
          <w:sz w:val="24"/>
          <w:szCs w:val="24"/>
        </w:rPr>
      </w:pPr>
      <w:r>
        <w:rPr>
          <w:b/>
          <w:sz w:val="24"/>
          <w:szCs w:val="24"/>
        </w:rPr>
        <w:t>Assessment of publications related to the dissertation</w:t>
      </w:r>
    </w:p>
    <w:p w:rsidR="000D0A64" w:rsidRDefault="000D0A64" w:rsidP="000D0A64">
      <w:pPr>
        <w:widowControl/>
        <w:spacing w:after="200" w:line="276" w:lineRule="auto"/>
        <w:jc w:val="both"/>
        <w:rPr>
          <w:sz w:val="24"/>
          <w:szCs w:val="24"/>
        </w:rPr>
      </w:pPr>
      <w:r>
        <w:rPr>
          <w:sz w:val="24"/>
          <w:szCs w:val="24"/>
        </w:rPr>
        <w:t>The doctoral student presents a list of four publications directly related to the topic of the dissertation. All of them have been published in scientific conference proceedings, one of which is a study in terms of its scope and nature. The publications originate from prestigious academic forums organised by New Bulgarian University and the University of National and World Economy. The publications present the results of the dissertation for discussion before the scientific audience.</w:t>
      </w:r>
    </w:p>
    <w:p w:rsidR="000D0A64" w:rsidRDefault="000D0A64" w:rsidP="000D0A64">
      <w:pPr>
        <w:widowControl/>
        <w:spacing w:after="120" w:line="276" w:lineRule="auto"/>
        <w:rPr>
          <w:b/>
          <w:sz w:val="24"/>
          <w:szCs w:val="24"/>
        </w:rPr>
      </w:pPr>
      <w:r>
        <w:rPr>
          <w:b/>
          <w:sz w:val="24"/>
          <w:szCs w:val="24"/>
        </w:rPr>
        <w:t>Citations by other authors, reviews in the scientific press, etc.</w:t>
      </w:r>
    </w:p>
    <w:p w:rsidR="000D0A64" w:rsidRDefault="000D0A64" w:rsidP="000D0A64">
      <w:pPr>
        <w:widowControl/>
        <w:spacing w:after="200" w:line="276" w:lineRule="auto"/>
        <w:jc w:val="both"/>
        <w:rPr>
          <w:sz w:val="24"/>
          <w:szCs w:val="24"/>
        </w:rPr>
      </w:pPr>
      <w:r>
        <w:rPr>
          <w:sz w:val="24"/>
          <w:szCs w:val="24"/>
        </w:rPr>
        <w:t>To date, there is no data on registered citations of the doctoral student's publications. The publications are relatively recent. The thematic focus of the research is highly topical and suggests significant potential for future citation in the fields of economics, international relations and political science.</w:t>
      </w:r>
    </w:p>
    <w:p w:rsidR="000D0A64" w:rsidRDefault="000D0A64" w:rsidP="000D0A64">
      <w:pPr>
        <w:widowControl/>
        <w:spacing w:after="120" w:line="276" w:lineRule="auto"/>
        <w:jc w:val="both"/>
        <w:rPr>
          <w:b/>
          <w:sz w:val="24"/>
          <w:szCs w:val="24"/>
        </w:rPr>
      </w:pPr>
      <w:r>
        <w:rPr>
          <w:b/>
          <w:sz w:val="24"/>
          <w:szCs w:val="24"/>
        </w:rPr>
        <w:t>Opinions, recommendations and comments</w:t>
      </w:r>
    </w:p>
    <w:p w:rsidR="000D0A64" w:rsidRDefault="000D0A64" w:rsidP="000D0A64">
      <w:pPr>
        <w:widowControl/>
        <w:spacing w:line="276" w:lineRule="auto"/>
        <w:jc w:val="both"/>
        <w:rPr>
          <w:sz w:val="24"/>
          <w:szCs w:val="24"/>
        </w:rPr>
      </w:pPr>
      <w:r>
        <w:rPr>
          <w:sz w:val="24"/>
          <w:szCs w:val="24"/>
        </w:rPr>
        <w:t xml:space="preserve">I have no critical comments. I recommend that the dissertation be published. Prior to publication, editing to reduce the use of expert language in favour of a more scientific style would improve the tone of the text. In his future research, the author could use more econometric tools to help him prove his research theses. </w:t>
      </w:r>
    </w:p>
    <w:p w:rsidR="00E17F61" w:rsidRDefault="00E17F61" w:rsidP="000D0A64">
      <w:pPr>
        <w:widowControl/>
        <w:spacing w:after="120" w:line="276" w:lineRule="auto"/>
        <w:jc w:val="both"/>
        <w:rPr>
          <w:b/>
          <w:sz w:val="24"/>
          <w:szCs w:val="24"/>
        </w:rPr>
      </w:pPr>
    </w:p>
    <w:p w:rsidR="000D0A64" w:rsidRDefault="000D0A64" w:rsidP="000D0A64">
      <w:pPr>
        <w:widowControl/>
        <w:spacing w:after="120" w:line="276" w:lineRule="auto"/>
        <w:jc w:val="both"/>
        <w:rPr>
          <w:b/>
          <w:sz w:val="24"/>
          <w:szCs w:val="24"/>
        </w:rPr>
      </w:pPr>
      <w:r>
        <w:rPr>
          <w:b/>
          <w:sz w:val="24"/>
          <w:szCs w:val="24"/>
        </w:rPr>
        <w:t>Conclusion</w:t>
      </w:r>
    </w:p>
    <w:p w:rsidR="000D0A64" w:rsidRDefault="000D0A64" w:rsidP="000D0A64">
      <w:pPr>
        <w:tabs>
          <w:tab w:val="left" w:pos="5954"/>
        </w:tabs>
        <w:spacing w:line="276" w:lineRule="auto"/>
        <w:jc w:val="both"/>
        <w:rPr>
          <w:sz w:val="24"/>
          <w:szCs w:val="24"/>
        </w:rPr>
      </w:pPr>
      <w:r>
        <w:rPr>
          <w:sz w:val="24"/>
          <w:szCs w:val="24"/>
        </w:rPr>
        <w:t>In his dissertation, Dimitar Stoychev examines highly topical and scientifically significant issues related to global trends in the development of trade relations in the context of deepening geo-economic and political transformations caused b</w:t>
      </w:r>
      <w:r w:rsidR="00E17F61">
        <w:rPr>
          <w:sz w:val="24"/>
          <w:szCs w:val="24"/>
        </w:rPr>
        <w:t>y the series of crises in the 2</w:t>
      </w:r>
      <w:r w:rsidR="00E17F61">
        <w:rPr>
          <w:sz w:val="24"/>
          <w:szCs w:val="24"/>
          <w:lang w:val="en-US"/>
        </w:rPr>
        <w:t>1</w:t>
      </w:r>
      <w:r w:rsidR="00E17F61" w:rsidRPr="00E17F61">
        <w:rPr>
          <w:sz w:val="24"/>
          <w:szCs w:val="24"/>
          <w:vertAlign w:val="superscript"/>
          <w:lang w:val="en-US"/>
        </w:rPr>
        <w:t>-</w:t>
      </w:r>
      <w:r w:rsidRPr="00E17F61">
        <w:rPr>
          <w:sz w:val="24"/>
          <w:szCs w:val="24"/>
          <w:vertAlign w:val="superscript"/>
        </w:rPr>
        <w:t>st</w:t>
      </w:r>
      <w:r>
        <w:rPr>
          <w:sz w:val="24"/>
          <w:szCs w:val="24"/>
        </w:rPr>
        <w:t xml:space="preserve"> century, with a focus on the war in Ukraine. The study has a clearly formulated objective, well-structured tasks, is based on an interdisciplinary theoretical framework and applies an in-depth analysis of secondary empirical data. The conclusions and recommendations are well-argued, methodologically consistent and of significant scientific and practical importance, especially in the context of small open economies, including Bulgaria.</w:t>
      </w:r>
    </w:p>
    <w:p w:rsidR="000D0A64" w:rsidRDefault="000D0A64" w:rsidP="000D0A64">
      <w:pPr>
        <w:pStyle w:val="Default"/>
        <w:spacing w:line="276" w:lineRule="auto"/>
        <w:jc w:val="both"/>
      </w:pPr>
    </w:p>
    <w:p w:rsidR="000D0A64" w:rsidRDefault="000D0A64" w:rsidP="000D0A64">
      <w:pPr>
        <w:pStyle w:val="Default"/>
        <w:spacing w:line="276" w:lineRule="auto"/>
        <w:jc w:val="both"/>
      </w:pPr>
      <w:r>
        <w:t xml:space="preserve">Based on the positive results achieved in the dissertation and in accordance with the criteria for </w:t>
      </w:r>
      <w:r>
        <w:rPr>
          <w:lang w:val="bg-BG"/>
        </w:rPr>
        <w:t xml:space="preserve">awarding the educational and scientific degree </w:t>
      </w:r>
      <w:r>
        <w:t xml:space="preserve">of "Doctor", I recommend that the distinguished scientific jury </w:t>
      </w:r>
      <w:r w:rsidR="00E17F61">
        <w:rPr>
          <w:lang w:val="bg-BG"/>
        </w:rPr>
        <w:t>award</w:t>
      </w:r>
      <w:r w:rsidR="00E17F61">
        <w:t xml:space="preserve"> </w:t>
      </w:r>
      <w:r>
        <w:rPr>
          <w:lang w:val="bg-BG"/>
        </w:rPr>
        <w:t xml:space="preserve">Dimitar Angelov Stoychev </w:t>
      </w:r>
      <w:r>
        <w:t xml:space="preserve">the academic degree of "Doctor" from the doctoral </w:t>
      </w:r>
      <w:r>
        <w:lastRenderedPageBreak/>
        <w:t>programme "World Economy. International Economic Relations", in the professional field 3.8. Economics.</w:t>
      </w:r>
    </w:p>
    <w:p w:rsidR="000D0A64" w:rsidRDefault="000D0A64" w:rsidP="000D0A64">
      <w:pPr>
        <w:tabs>
          <w:tab w:val="left" w:pos="5954"/>
        </w:tabs>
        <w:spacing w:line="276" w:lineRule="auto"/>
        <w:jc w:val="both"/>
        <w:rPr>
          <w:sz w:val="24"/>
          <w:szCs w:val="24"/>
        </w:rPr>
      </w:pPr>
    </w:p>
    <w:p w:rsidR="000D0A64" w:rsidRDefault="000D0A64" w:rsidP="000D0A64">
      <w:pPr>
        <w:pStyle w:val="ListParagraph"/>
        <w:tabs>
          <w:tab w:val="left" w:pos="5954"/>
        </w:tabs>
        <w:spacing w:line="276" w:lineRule="auto"/>
        <w:jc w:val="both"/>
        <w:rPr>
          <w:sz w:val="24"/>
          <w:szCs w:val="24"/>
        </w:rPr>
      </w:pPr>
    </w:p>
    <w:p w:rsidR="000D0A64" w:rsidRDefault="000D0A64" w:rsidP="000D0A64">
      <w:pPr>
        <w:pStyle w:val="ListParagraph"/>
        <w:tabs>
          <w:tab w:val="left" w:pos="5954"/>
        </w:tabs>
        <w:spacing w:line="276" w:lineRule="auto"/>
        <w:jc w:val="both"/>
        <w:rPr>
          <w:sz w:val="24"/>
          <w:szCs w:val="24"/>
        </w:rPr>
      </w:pPr>
    </w:p>
    <w:p w:rsidR="000D0A64" w:rsidRDefault="000D0A64" w:rsidP="000D0A64">
      <w:pPr>
        <w:pStyle w:val="ListParagraph"/>
        <w:tabs>
          <w:tab w:val="left" w:pos="5954"/>
        </w:tabs>
        <w:spacing w:line="276" w:lineRule="auto"/>
        <w:jc w:val="both"/>
        <w:rPr>
          <w:rFonts w:eastAsia="Calibri"/>
          <w:sz w:val="24"/>
          <w:szCs w:val="24"/>
          <w:lang w:val="en-US" w:eastAsia="en-US"/>
        </w:rPr>
      </w:pPr>
      <w:r>
        <w:rPr>
          <w:sz w:val="24"/>
          <w:szCs w:val="24"/>
        </w:rPr>
        <w:t>13.12.2025</w:t>
      </w:r>
      <w:r>
        <w:rPr>
          <w:sz w:val="24"/>
          <w:szCs w:val="24"/>
        </w:rPr>
        <w:tab/>
      </w:r>
      <w:r>
        <w:rPr>
          <w:sz w:val="24"/>
          <w:szCs w:val="24"/>
        </w:rPr>
        <w:tab/>
      </w:r>
      <w:r>
        <w:rPr>
          <w:sz w:val="24"/>
          <w:szCs w:val="24"/>
          <w:lang w:val="en-US"/>
        </w:rPr>
        <w:t>Signature</w:t>
      </w:r>
    </w:p>
    <w:p w:rsidR="000D0A64" w:rsidRDefault="000D0A64" w:rsidP="000D0A64">
      <w:pPr>
        <w:widowControl/>
        <w:spacing w:line="276" w:lineRule="auto"/>
        <w:jc w:val="both"/>
        <w:rPr>
          <w:rFonts w:eastAsia="Calibri"/>
          <w:color w:val="auto"/>
          <w:sz w:val="24"/>
          <w:szCs w:val="24"/>
          <w:lang w:eastAsia="en-US"/>
        </w:rPr>
      </w:pPr>
    </w:p>
    <w:p w:rsidR="00D43D4F" w:rsidRPr="00E8012A" w:rsidRDefault="00D43D4F" w:rsidP="000D0A64">
      <w:pPr>
        <w:spacing w:line="276" w:lineRule="auto"/>
        <w:jc w:val="right"/>
        <w:rPr>
          <w:rFonts w:eastAsia="Calibri"/>
          <w:color w:val="auto"/>
          <w:sz w:val="24"/>
          <w:szCs w:val="24"/>
          <w:lang w:eastAsia="en-US"/>
        </w:rPr>
      </w:pPr>
    </w:p>
    <w:sectPr w:rsidR="00D43D4F" w:rsidRPr="00E8012A" w:rsidSect="00E8012A">
      <w:headerReference w:type="default" r:id="rId8"/>
      <w:footerReference w:type="default" r:id="rId9"/>
      <w:headerReference w:type="first" r:id="rId10"/>
      <w:footerReference w:type="first" r:id="rId11"/>
      <w:pgSz w:w="11910" w:h="16840" w:code="9"/>
      <w:pgMar w:top="851" w:right="1137" w:bottom="851" w:left="1134" w:header="284" w:footer="284"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3A3" w:rsidRDefault="009E03A3">
      <w:r>
        <w:separator/>
      </w:r>
    </w:p>
  </w:endnote>
  <w:endnote w:type="continuationSeparator" w:id="0">
    <w:p w:rsidR="009E03A3" w:rsidRDefault="009E0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E8012A" w:rsidRPr="00D43D4F" w:rsidTr="000520EC">
      <w:trPr>
        <w:trHeight w:val="70"/>
        <w:jc w:val="center"/>
      </w:trPr>
      <w:tc>
        <w:tcPr>
          <w:tcW w:w="9923" w:type="dxa"/>
          <w:vAlign w:val="center"/>
        </w:tcPr>
        <w:p w:rsidR="00E8012A" w:rsidRPr="00085A42" w:rsidRDefault="000D0A64" w:rsidP="000D0A64">
          <w:pPr>
            <w:pStyle w:val="Footer"/>
            <w:tabs>
              <w:tab w:val="clear" w:pos="4536"/>
              <w:tab w:val="clear" w:pos="9072"/>
            </w:tabs>
            <w:rPr>
              <w:color w:val="000000" w:themeColor="text1"/>
              <w:sz w:val="20"/>
              <w:szCs w:val="20"/>
            </w:rPr>
          </w:pPr>
          <w:r>
            <w:rPr>
              <w:color w:val="000000" w:themeColor="text1"/>
              <w:sz w:val="20"/>
              <w:szCs w:val="20"/>
            </w:rPr>
            <w:t>The opinion is based on template version 3.</w:t>
          </w:r>
          <w:r>
            <w:rPr>
              <w:color w:val="000000" w:themeColor="text1"/>
              <w:sz w:val="20"/>
              <w:szCs w:val="20"/>
              <w:lang w:val="en-US"/>
            </w:rPr>
            <w:t>0/03</w:t>
          </w:r>
          <w:r>
            <w:rPr>
              <w:color w:val="000000" w:themeColor="text1"/>
              <w:sz w:val="20"/>
              <w:szCs w:val="20"/>
            </w:rPr>
            <w:t>.</w:t>
          </w:r>
          <w:r>
            <w:rPr>
              <w:color w:val="000000" w:themeColor="text1"/>
              <w:sz w:val="20"/>
              <w:szCs w:val="20"/>
              <w:lang w:val="en-US"/>
            </w:rPr>
            <w:t>12</w:t>
          </w:r>
          <w:r>
            <w:rPr>
              <w:color w:val="000000" w:themeColor="text1"/>
              <w:sz w:val="20"/>
              <w:szCs w:val="20"/>
            </w:rPr>
            <w:t>.2018. Effective as of</w:t>
          </w:r>
          <w:r>
            <w:rPr>
              <w:color w:val="000000" w:themeColor="text1"/>
              <w:sz w:val="20"/>
              <w:szCs w:val="20"/>
              <w:lang w:val="en-US"/>
            </w:rPr>
            <w:t xml:space="preserve"> 12</w:t>
          </w:r>
          <w:r>
            <w:rPr>
              <w:color w:val="000000" w:themeColor="text1"/>
              <w:sz w:val="20"/>
              <w:szCs w:val="20"/>
            </w:rPr>
            <w:t>.</w:t>
          </w:r>
          <w:r>
            <w:rPr>
              <w:color w:val="000000" w:themeColor="text1"/>
              <w:sz w:val="20"/>
              <w:szCs w:val="20"/>
              <w:lang w:val="en-US"/>
            </w:rPr>
            <w:t>12</w:t>
          </w:r>
          <w:r>
            <w:rPr>
              <w:color w:val="000000" w:themeColor="text1"/>
              <w:sz w:val="20"/>
              <w:szCs w:val="20"/>
            </w:rPr>
            <w:t>.2018</w:t>
          </w:r>
          <w:r>
            <w:rPr>
              <w:color w:val="000000" w:themeColor="text1"/>
              <w:sz w:val="20"/>
              <w:szCs w:val="20"/>
              <w:lang w:val="en-US"/>
            </w:rPr>
            <w:t xml:space="preserve">                                      page</w:t>
          </w:r>
          <w:r w:rsidR="00C951B3" w:rsidRPr="00EE7CA7">
            <w:rPr>
              <w:color w:val="000000" w:themeColor="text1"/>
              <w:sz w:val="20"/>
              <w:szCs w:val="20"/>
            </w:rPr>
            <w:t xml:space="preserve"> </w:t>
          </w:r>
          <w:r w:rsidR="00C951B3" w:rsidRPr="00EE7CA7">
            <w:rPr>
              <w:color w:val="000000" w:themeColor="text1"/>
              <w:sz w:val="20"/>
              <w:szCs w:val="20"/>
            </w:rPr>
            <w:fldChar w:fldCharType="begin"/>
          </w:r>
          <w:r w:rsidR="00C951B3" w:rsidRPr="00EE7CA7">
            <w:rPr>
              <w:color w:val="000000" w:themeColor="text1"/>
              <w:sz w:val="20"/>
              <w:szCs w:val="20"/>
            </w:rPr>
            <w:instrText xml:space="preserve"> PAGE </w:instrText>
          </w:r>
          <w:r w:rsidR="00C951B3" w:rsidRPr="00EE7CA7">
            <w:rPr>
              <w:color w:val="000000" w:themeColor="text1"/>
              <w:sz w:val="20"/>
              <w:szCs w:val="20"/>
            </w:rPr>
            <w:fldChar w:fldCharType="separate"/>
          </w:r>
          <w:r w:rsidR="00321CC9">
            <w:rPr>
              <w:noProof/>
              <w:color w:val="000000" w:themeColor="text1"/>
              <w:sz w:val="20"/>
              <w:szCs w:val="20"/>
            </w:rPr>
            <w:t>4</w:t>
          </w:r>
          <w:r w:rsidR="00C951B3" w:rsidRPr="00EE7CA7">
            <w:rPr>
              <w:color w:val="000000" w:themeColor="text1"/>
              <w:sz w:val="20"/>
              <w:szCs w:val="20"/>
            </w:rPr>
            <w:fldChar w:fldCharType="end"/>
          </w:r>
          <w:r w:rsidR="00C951B3" w:rsidRPr="00EE7CA7">
            <w:rPr>
              <w:color w:val="000000" w:themeColor="text1"/>
              <w:sz w:val="20"/>
              <w:szCs w:val="20"/>
            </w:rPr>
            <w:t xml:space="preserve"> </w:t>
          </w:r>
          <w:r>
            <w:rPr>
              <w:color w:val="000000" w:themeColor="text1"/>
              <w:sz w:val="20"/>
              <w:szCs w:val="20"/>
              <w:lang w:val="en-US"/>
            </w:rPr>
            <w:t>of</w:t>
          </w:r>
          <w:r w:rsidR="00C951B3" w:rsidRPr="00EE7CA7">
            <w:rPr>
              <w:color w:val="000000" w:themeColor="text1"/>
              <w:sz w:val="20"/>
              <w:szCs w:val="20"/>
            </w:rPr>
            <w:t xml:space="preserve"> </w:t>
          </w:r>
          <w:r w:rsidR="00C951B3">
            <w:rPr>
              <w:color w:val="000000" w:themeColor="text1"/>
              <w:sz w:val="20"/>
              <w:szCs w:val="20"/>
            </w:rPr>
            <w:t>4</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sidRPr="00EE7CA7">
            <w:rPr>
              <w:color w:val="000000" w:themeColor="text1"/>
              <w:sz w:val="20"/>
              <w:szCs w:val="20"/>
            </w:rPr>
            <w:t xml:space="preserve">    </w:t>
          </w:r>
          <w:r w:rsidR="00E8012A">
            <w:rPr>
              <w:color w:val="000000" w:themeColor="text1"/>
              <w:sz w:val="20"/>
              <w:szCs w:val="20"/>
              <w:lang w:val="en-US"/>
            </w:rPr>
            <w:t xml:space="preserve">     </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sidRPr="00EE7CA7">
            <w:rPr>
              <w:color w:val="000000" w:themeColor="text1"/>
              <w:sz w:val="20"/>
              <w:szCs w:val="20"/>
            </w:rPr>
            <w:t xml:space="preserve"> </w:t>
          </w:r>
        </w:p>
      </w:tc>
    </w:tr>
    <w:tr w:rsidR="00E8012A" w:rsidRPr="00D43D4F" w:rsidTr="00E826BC">
      <w:trPr>
        <w:trHeight w:val="475"/>
        <w:jc w:val="center"/>
      </w:trPr>
      <w:tc>
        <w:tcPr>
          <w:tcW w:w="9923" w:type="dxa"/>
          <w:vAlign w:val="center"/>
        </w:tcPr>
        <w:p w:rsidR="00E8012A" w:rsidRPr="00D43D4F" w:rsidRDefault="000D0A64" w:rsidP="00E826BC">
          <w:pPr>
            <w:jc w:val="both"/>
            <w:rPr>
              <w:b/>
              <w:color w:val="000000" w:themeColor="text1"/>
              <w:sz w:val="20"/>
              <w:szCs w:val="20"/>
            </w:rPr>
          </w:pPr>
          <w:r>
            <w:rPr>
              <w:i/>
              <w:color w:val="000000" w:themeColor="text1"/>
              <w:sz w:val="20"/>
              <w:szCs w:val="20"/>
            </w:rPr>
            <w:t>This document is the property of the NBU! Printed and electronic copies, other than those specified in the table of controlled copies of this document</w:t>
          </w:r>
          <w:r>
            <w:rPr>
              <w:b/>
              <w:i/>
              <w:color w:val="000000" w:themeColor="text1"/>
              <w:sz w:val="20"/>
              <w:szCs w:val="20"/>
            </w:rPr>
            <w:t xml:space="preserve">, </w:t>
          </w:r>
          <w:r>
            <w:rPr>
              <w:i/>
              <w:color w:val="000000" w:themeColor="text1"/>
              <w:sz w:val="20"/>
              <w:szCs w:val="20"/>
            </w:rPr>
            <w:t xml:space="preserve">are uncontrolled. If in doubt, before use, check the validity of the version in </w:t>
          </w:r>
          <w:r>
            <w:rPr>
              <w:b/>
              <w:i/>
              <w:color w:val="000000" w:themeColor="text1"/>
              <w:sz w:val="20"/>
              <w:szCs w:val="20"/>
            </w:rPr>
            <w:t>the List of Internal Regulatory Acts of the NBU</w:t>
          </w:r>
          <w:r>
            <w:rPr>
              <w:i/>
              <w:color w:val="000000" w:themeColor="text1"/>
              <w:sz w:val="20"/>
              <w:szCs w:val="20"/>
            </w:rPr>
            <w:t>.</w:t>
          </w:r>
        </w:p>
      </w:tc>
    </w:tr>
  </w:tbl>
  <w:p w:rsidR="00E8012A" w:rsidRDefault="00E8012A" w:rsidP="005D3FA2">
    <w:pPr>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3"/>
    </w:tblGrid>
    <w:tr w:rsidR="00E8012A" w:rsidRPr="00D23467" w:rsidTr="00DA6CF0">
      <w:trPr>
        <w:trHeight w:val="155"/>
        <w:jc w:val="center"/>
      </w:trPr>
      <w:tc>
        <w:tcPr>
          <w:tcW w:w="9923" w:type="dxa"/>
        </w:tcPr>
        <w:p w:rsidR="00E8012A" w:rsidRPr="00085A42" w:rsidRDefault="000D0A64" w:rsidP="000D0A64">
          <w:pPr>
            <w:pStyle w:val="Footer"/>
            <w:tabs>
              <w:tab w:val="clear" w:pos="4536"/>
              <w:tab w:val="clear" w:pos="9072"/>
            </w:tabs>
            <w:jc w:val="both"/>
            <w:rPr>
              <w:sz w:val="20"/>
              <w:szCs w:val="20"/>
            </w:rPr>
          </w:pPr>
          <w:r>
            <w:rPr>
              <w:color w:val="000000" w:themeColor="text1"/>
              <w:sz w:val="20"/>
              <w:szCs w:val="20"/>
            </w:rPr>
            <w:t>The opinion is based on template version 3.</w:t>
          </w:r>
          <w:r>
            <w:rPr>
              <w:color w:val="000000" w:themeColor="text1"/>
              <w:sz w:val="20"/>
              <w:szCs w:val="20"/>
              <w:lang w:val="en-US"/>
            </w:rPr>
            <w:t>0/03</w:t>
          </w:r>
          <w:r>
            <w:rPr>
              <w:color w:val="000000" w:themeColor="text1"/>
              <w:sz w:val="20"/>
              <w:szCs w:val="20"/>
            </w:rPr>
            <w:t>.</w:t>
          </w:r>
          <w:r>
            <w:rPr>
              <w:color w:val="000000" w:themeColor="text1"/>
              <w:sz w:val="20"/>
              <w:szCs w:val="20"/>
              <w:lang w:val="en-US"/>
            </w:rPr>
            <w:t>12</w:t>
          </w:r>
          <w:r>
            <w:rPr>
              <w:color w:val="000000" w:themeColor="text1"/>
              <w:sz w:val="20"/>
              <w:szCs w:val="20"/>
            </w:rPr>
            <w:t>.2018. Effective as of</w:t>
          </w:r>
          <w:r>
            <w:rPr>
              <w:color w:val="000000" w:themeColor="text1"/>
              <w:sz w:val="20"/>
              <w:szCs w:val="20"/>
              <w:lang w:val="en-US"/>
            </w:rPr>
            <w:t xml:space="preserve"> 12</w:t>
          </w:r>
          <w:r>
            <w:rPr>
              <w:color w:val="000000" w:themeColor="text1"/>
              <w:sz w:val="20"/>
              <w:szCs w:val="20"/>
            </w:rPr>
            <w:t>.</w:t>
          </w:r>
          <w:r>
            <w:rPr>
              <w:color w:val="000000" w:themeColor="text1"/>
              <w:sz w:val="20"/>
              <w:szCs w:val="20"/>
              <w:lang w:val="en-US"/>
            </w:rPr>
            <w:t>12</w:t>
          </w:r>
          <w:r>
            <w:rPr>
              <w:color w:val="000000" w:themeColor="text1"/>
              <w:sz w:val="20"/>
              <w:szCs w:val="20"/>
            </w:rPr>
            <w:t>.2018</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sidRPr="00EE7CA7">
            <w:rPr>
              <w:color w:val="000000" w:themeColor="text1"/>
              <w:sz w:val="20"/>
              <w:szCs w:val="20"/>
            </w:rPr>
            <w:t xml:space="preserve">    </w:t>
          </w:r>
          <w:r w:rsidR="00E8012A">
            <w:rPr>
              <w:color w:val="000000" w:themeColor="text1"/>
              <w:sz w:val="20"/>
              <w:szCs w:val="20"/>
              <w:lang w:val="en-US"/>
            </w:rPr>
            <w:t xml:space="preserve"> </w:t>
          </w:r>
          <w:r w:rsidR="00E8012A" w:rsidRPr="00EE7CA7">
            <w:rPr>
              <w:color w:val="000000" w:themeColor="text1"/>
              <w:sz w:val="20"/>
              <w:szCs w:val="20"/>
            </w:rPr>
            <w:t xml:space="preserve"> </w:t>
          </w:r>
          <w:r w:rsidR="00E8012A" w:rsidRPr="00EE7CA7">
            <w:rPr>
              <w:color w:val="000000" w:themeColor="text1"/>
              <w:sz w:val="20"/>
              <w:szCs w:val="20"/>
              <w:lang w:val="en-US"/>
            </w:rPr>
            <w:t xml:space="preserve"> </w:t>
          </w:r>
          <w:r w:rsidR="00E8012A">
            <w:rPr>
              <w:color w:val="000000" w:themeColor="text1"/>
              <w:sz w:val="20"/>
              <w:szCs w:val="20"/>
              <w:lang w:val="en-US"/>
            </w:rPr>
            <w:t xml:space="preserve">  </w:t>
          </w:r>
          <w:r w:rsidR="00E8012A" w:rsidRPr="00EE7CA7">
            <w:rPr>
              <w:color w:val="000000" w:themeColor="text1"/>
              <w:sz w:val="20"/>
              <w:szCs w:val="20"/>
            </w:rPr>
            <w:t xml:space="preserve">   </w:t>
          </w:r>
          <w:r>
            <w:rPr>
              <w:color w:val="000000" w:themeColor="text1"/>
              <w:sz w:val="20"/>
              <w:szCs w:val="20"/>
              <w:lang w:val="en-US"/>
            </w:rPr>
            <w:t>Page</w:t>
          </w:r>
          <w:r w:rsidR="00E8012A" w:rsidRPr="00EE7CA7">
            <w:rPr>
              <w:color w:val="000000" w:themeColor="text1"/>
              <w:sz w:val="20"/>
              <w:szCs w:val="20"/>
            </w:rPr>
            <w:t xml:space="preserve">. </w:t>
          </w:r>
          <w:r w:rsidR="00E8012A" w:rsidRPr="00EE7CA7">
            <w:rPr>
              <w:color w:val="000000" w:themeColor="text1"/>
              <w:sz w:val="20"/>
              <w:szCs w:val="20"/>
            </w:rPr>
            <w:fldChar w:fldCharType="begin"/>
          </w:r>
          <w:r w:rsidR="00E8012A" w:rsidRPr="00EE7CA7">
            <w:rPr>
              <w:color w:val="000000" w:themeColor="text1"/>
              <w:sz w:val="20"/>
              <w:szCs w:val="20"/>
            </w:rPr>
            <w:instrText xml:space="preserve"> PAGE </w:instrText>
          </w:r>
          <w:r w:rsidR="00E8012A" w:rsidRPr="00EE7CA7">
            <w:rPr>
              <w:color w:val="000000" w:themeColor="text1"/>
              <w:sz w:val="20"/>
              <w:szCs w:val="20"/>
            </w:rPr>
            <w:fldChar w:fldCharType="separate"/>
          </w:r>
          <w:r w:rsidR="00321CC9">
            <w:rPr>
              <w:noProof/>
              <w:color w:val="000000" w:themeColor="text1"/>
              <w:sz w:val="20"/>
              <w:szCs w:val="20"/>
            </w:rPr>
            <w:t>1</w:t>
          </w:r>
          <w:r w:rsidR="00E8012A" w:rsidRPr="00EE7CA7">
            <w:rPr>
              <w:color w:val="000000" w:themeColor="text1"/>
              <w:sz w:val="20"/>
              <w:szCs w:val="20"/>
            </w:rPr>
            <w:fldChar w:fldCharType="end"/>
          </w:r>
          <w:r w:rsidR="00E8012A" w:rsidRPr="00EE7CA7">
            <w:rPr>
              <w:color w:val="000000" w:themeColor="text1"/>
              <w:sz w:val="20"/>
              <w:szCs w:val="20"/>
            </w:rPr>
            <w:t xml:space="preserve"> </w:t>
          </w:r>
          <w:r>
            <w:rPr>
              <w:color w:val="000000" w:themeColor="text1"/>
              <w:sz w:val="20"/>
              <w:szCs w:val="20"/>
              <w:lang w:val="en-US"/>
            </w:rPr>
            <w:t>of</w:t>
          </w:r>
          <w:r w:rsidR="00E8012A" w:rsidRPr="00EE7CA7">
            <w:rPr>
              <w:color w:val="000000" w:themeColor="text1"/>
              <w:sz w:val="20"/>
              <w:szCs w:val="20"/>
            </w:rPr>
            <w:t xml:space="preserve"> </w:t>
          </w:r>
          <w:r w:rsidR="00E8012A">
            <w:rPr>
              <w:color w:val="000000" w:themeColor="text1"/>
              <w:sz w:val="20"/>
              <w:szCs w:val="20"/>
            </w:rPr>
            <w:t>3</w:t>
          </w:r>
        </w:p>
      </w:tc>
    </w:tr>
    <w:tr w:rsidR="00E8012A" w:rsidRPr="00D23467" w:rsidTr="00DA6CF0">
      <w:trPr>
        <w:trHeight w:val="475"/>
        <w:jc w:val="center"/>
      </w:trPr>
      <w:tc>
        <w:tcPr>
          <w:tcW w:w="9923" w:type="dxa"/>
        </w:tcPr>
        <w:p w:rsidR="00E8012A" w:rsidRPr="00D23467" w:rsidRDefault="000D0A64" w:rsidP="00E826BC">
          <w:pPr>
            <w:jc w:val="both"/>
            <w:rPr>
              <w:b/>
              <w:sz w:val="20"/>
              <w:szCs w:val="20"/>
            </w:rPr>
          </w:pPr>
          <w:r>
            <w:rPr>
              <w:i/>
              <w:color w:val="000000" w:themeColor="text1"/>
              <w:sz w:val="20"/>
              <w:szCs w:val="20"/>
            </w:rPr>
            <w:t>This document is the property of the NBU! Printed and electronic copies, other than those specified in the table of controlled copies of this document</w:t>
          </w:r>
          <w:r>
            <w:rPr>
              <w:b/>
              <w:i/>
              <w:color w:val="000000" w:themeColor="text1"/>
              <w:sz w:val="20"/>
              <w:szCs w:val="20"/>
            </w:rPr>
            <w:t xml:space="preserve">, </w:t>
          </w:r>
          <w:r>
            <w:rPr>
              <w:i/>
              <w:color w:val="000000" w:themeColor="text1"/>
              <w:sz w:val="20"/>
              <w:szCs w:val="20"/>
            </w:rPr>
            <w:t xml:space="preserve">are uncontrolled. If in doubt, before use, check the validity of the version in </w:t>
          </w:r>
          <w:r>
            <w:rPr>
              <w:b/>
              <w:i/>
              <w:color w:val="000000" w:themeColor="text1"/>
              <w:sz w:val="20"/>
              <w:szCs w:val="20"/>
            </w:rPr>
            <w:t>the List of Internal Regulatory Acts of the NBU</w:t>
          </w:r>
          <w:r>
            <w:rPr>
              <w:i/>
              <w:color w:val="000000" w:themeColor="text1"/>
              <w:sz w:val="20"/>
              <w:szCs w:val="20"/>
            </w:rPr>
            <w:t>.</w:t>
          </w:r>
        </w:p>
      </w:tc>
    </w:tr>
  </w:tbl>
  <w:p w:rsidR="00E8012A" w:rsidRDefault="00E8012A" w:rsidP="005D3D4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3A3" w:rsidRDefault="009E03A3">
      <w:r>
        <w:separator/>
      </w:r>
    </w:p>
  </w:footnote>
  <w:footnote w:type="continuationSeparator" w:id="0">
    <w:p w:rsidR="009E03A3" w:rsidRDefault="009E03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8145" w:type="dxa"/>
      <w:tblBorders>
        <w:bottom w:val="single" w:sz="4" w:space="0" w:color="auto"/>
      </w:tblBorders>
      <w:tblLayout w:type="fixed"/>
      <w:tblLook w:val="0000" w:firstRow="0" w:lastRow="0" w:firstColumn="0" w:lastColumn="0" w:noHBand="0" w:noVBand="0"/>
    </w:tblPr>
    <w:tblGrid>
      <w:gridCol w:w="1701"/>
      <w:gridCol w:w="8222"/>
      <w:gridCol w:w="8222"/>
    </w:tblGrid>
    <w:tr w:rsidR="000D0A64" w:rsidTr="006D7662">
      <w:trPr>
        <w:cantSplit/>
        <w:trHeight w:val="1418"/>
      </w:trPr>
      <w:tc>
        <w:tcPr>
          <w:tcW w:w="1701" w:type="dxa"/>
        </w:tcPr>
        <w:p w:rsidR="000D0A64" w:rsidRDefault="000D0A64" w:rsidP="000D0A64">
          <w:pPr>
            <w:spacing w:before="120"/>
          </w:pPr>
          <w:r>
            <w:rPr>
              <w:noProof/>
            </w:rPr>
            <w:drawing>
              <wp:anchor distT="0" distB="0" distL="114300" distR="114300" simplePos="0" relativeHeight="251671040" behindDoc="1" locked="0" layoutInCell="1" allowOverlap="1" wp14:anchorId="407943BF" wp14:editId="0728C657">
                <wp:simplePos x="0" y="0"/>
                <wp:positionH relativeFrom="column">
                  <wp:posOffset>50165</wp:posOffset>
                </wp:positionH>
                <wp:positionV relativeFrom="paragraph">
                  <wp:posOffset>238125</wp:posOffset>
                </wp:positionV>
                <wp:extent cx="837695" cy="632460"/>
                <wp:effectExtent l="0" t="0" r="635" b="0"/>
                <wp:wrapTight wrapText="bothSides">
                  <wp:wrapPolygon edited="0">
                    <wp:start x="0" y="0"/>
                    <wp:lineTo x="0" y="20819"/>
                    <wp:lineTo x="21125" y="20819"/>
                    <wp:lineTo x="21125" y="0"/>
                    <wp:lineTo x="0" y="0"/>
                  </wp:wrapPolygon>
                </wp:wrapTight>
                <wp:docPr id="29" name="Picture 29" descr="Свързано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ързано изображе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7695" cy="6324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222" w:type="dxa"/>
          <w:vAlign w:val="center"/>
        </w:tcPr>
        <w:p w:rsidR="000D0A64" w:rsidRDefault="000D0A64" w:rsidP="000D0A64">
          <w:pPr>
            <w:tabs>
              <w:tab w:val="center" w:pos="4536"/>
              <w:tab w:val="right" w:pos="9072"/>
            </w:tabs>
            <w:jc w:val="right"/>
            <w:rPr>
              <w:b/>
            </w:rPr>
          </w:pPr>
          <w:r>
            <w:rPr>
              <w:b/>
            </w:rPr>
            <w:t>Sample structure of a scientific thesis for obtaining the educational and scientific degree of "Doctor" and the scientific degree of "Doctor of Science" at NBU</w:t>
          </w:r>
          <w:r>
            <w:t xml:space="preserve"> </w:t>
          </w:r>
        </w:p>
        <w:p w:rsidR="000D0A64" w:rsidRDefault="000D0A64" w:rsidP="000D0A64">
          <w:pPr>
            <w:tabs>
              <w:tab w:val="center" w:pos="4536"/>
              <w:tab w:val="right" w:pos="9072"/>
            </w:tabs>
          </w:pPr>
        </w:p>
        <w:p w:rsidR="000D0A64" w:rsidRDefault="000D0A64" w:rsidP="000D0A64">
          <w:pPr>
            <w:tabs>
              <w:tab w:val="center" w:pos="4536"/>
              <w:tab w:val="right" w:pos="9072"/>
            </w:tabs>
            <w:jc w:val="right"/>
          </w:pPr>
          <w:r>
            <w:t>Appendix 5 to the Regulation on the Development of Academic Staff at NBU</w:t>
          </w:r>
        </w:p>
      </w:tc>
      <w:tc>
        <w:tcPr>
          <w:tcW w:w="8222" w:type="dxa"/>
          <w:vAlign w:val="center"/>
        </w:tcPr>
        <w:p w:rsidR="000D0A64" w:rsidRDefault="000D0A64" w:rsidP="000D0A64">
          <w:pPr>
            <w:rPr>
              <w:b/>
            </w:rPr>
          </w:pPr>
        </w:p>
      </w:tc>
    </w:tr>
  </w:tbl>
  <w:p w:rsidR="00E8012A" w:rsidRPr="00D43D4F" w:rsidRDefault="00E8012A" w:rsidP="005D3FA2">
    <w:pPr>
      <w:pStyle w:val="Header"/>
      <w:jc w:val="center"/>
      <w:rPr>
        <w:color w:val="000000" w:themeColor="text1"/>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012A" w:rsidRDefault="00E8012A" w:rsidP="00AB6F77">
    <w:pPr>
      <w:widowControl/>
      <w:spacing w:line="276" w:lineRule="auto"/>
      <w:ind w:right="569"/>
      <w:jc w:val="both"/>
      <w:rPr>
        <w:b/>
        <w:noProof/>
        <w:sz w:val="24"/>
        <w:szCs w:val="24"/>
      </w:rPr>
    </w:pPr>
  </w:p>
  <w:p w:rsidR="00E8012A" w:rsidRDefault="00E8012A" w:rsidP="00AB6F77">
    <w:pPr>
      <w:pStyle w:val="Header"/>
    </w:pPr>
    <w:r>
      <w:rPr>
        <w:b/>
        <w:noProof/>
        <w:sz w:val="28"/>
        <w:szCs w:val="28"/>
      </w:rPr>
      <w:drawing>
        <wp:anchor distT="0" distB="0" distL="114300" distR="114300" simplePos="0" relativeHeight="251663872" behindDoc="1" locked="0" layoutInCell="1" allowOverlap="1">
          <wp:simplePos x="0" y="0"/>
          <wp:positionH relativeFrom="column">
            <wp:posOffset>2280920</wp:posOffset>
          </wp:positionH>
          <wp:positionV relativeFrom="paragraph">
            <wp:posOffset>36830</wp:posOffset>
          </wp:positionV>
          <wp:extent cx="2209800" cy="708660"/>
          <wp:effectExtent l="0" t="0" r="0" b="0"/>
          <wp:wrapTight wrapText="bothSides">
            <wp:wrapPolygon edited="0">
              <wp:start x="1490" y="0"/>
              <wp:lineTo x="0" y="3484"/>
              <wp:lineTo x="0" y="16258"/>
              <wp:lineTo x="186" y="18581"/>
              <wp:lineTo x="1117" y="20903"/>
              <wp:lineTo x="1303" y="20903"/>
              <wp:lineTo x="21414" y="20903"/>
              <wp:lineTo x="21414" y="9290"/>
              <wp:lineTo x="11545" y="8710"/>
              <wp:lineTo x="11359" y="3484"/>
              <wp:lineTo x="3724" y="0"/>
              <wp:lineTo x="1490" y="0"/>
            </wp:wrapPolygon>
          </wp:wrapTight>
          <wp:docPr id="30" name="Picture 30" descr="nbu-brand-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bu-brand-boo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09800" cy="708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62D7"/>
    <w:multiLevelType w:val="hybridMultilevel"/>
    <w:tmpl w:val="44E6ABA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03D41B9B"/>
    <w:multiLevelType w:val="hybridMultilevel"/>
    <w:tmpl w:val="8D627D4A"/>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15:restartNumberingAfterBreak="0">
    <w:nsid w:val="0FBC4B92"/>
    <w:multiLevelType w:val="hybridMultilevel"/>
    <w:tmpl w:val="D70A5890"/>
    <w:styleLink w:val="ImportedStyle10"/>
    <w:lvl w:ilvl="0" w:tplc="EC04005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736BDA6">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762BD4">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4AF240">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4263FA2">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68C8960">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6DE70E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ACE9DE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88600A">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12E927F1"/>
    <w:multiLevelType w:val="hybridMultilevel"/>
    <w:tmpl w:val="295CFDBC"/>
    <w:lvl w:ilvl="0" w:tplc="F0A8FA4E">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 w15:restartNumberingAfterBreak="0">
    <w:nsid w:val="17526868"/>
    <w:multiLevelType w:val="hybridMultilevel"/>
    <w:tmpl w:val="45C2B0A0"/>
    <w:styleLink w:val="ImportedStyle16"/>
    <w:lvl w:ilvl="0" w:tplc="70169D9C">
      <w:start w:val="1"/>
      <w:numFmt w:val="bullet"/>
      <w:lvlText w:val="●"/>
      <w:lvlJc w:val="left"/>
      <w:pPr>
        <w:ind w:left="78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AE5CA4">
      <w:start w:val="1"/>
      <w:numFmt w:val="bullet"/>
      <w:lvlText w:val="o"/>
      <w:lvlJc w:val="left"/>
      <w:pPr>
        <w:ind w:left="15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DBAA808">
      <w:start w:val="1"/>
      <w:numFmt w:val="bullet"/>
      <w:lvlText w:val="▪"/>
      <w:lvlJc w:val="left"/>
      <w:pPr>
        <w:ind w:left="222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3006D0">
      <w:start w:val="1"/>
      <w:numFmt w:val="bullet"/>
      <w:lvlText w:val="●"/>
      <w:lvlJc w:val="left"/>
      <w:pPr>
        <w:ind w:left="294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9D2778E">
      <w:start w:val="1"/>
      <w:numFmt w:val="bullet"/>
      <w:lvlText w:val="o"/>
      <w:lvlJc w:val="left"/>
      <w:pPr>
        <w:ind w:left="366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6D6767A">
      <w:start w:val="1"/>
      <w:numFmt w:val="bullet"/>
      <w:lvlText w:val="▪"/>
      <w:lvlJc w:val="left"/>
      <w:pPr>
        <w:ind w:left="438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BC33D4">
      <w:start w:val="1"/>
      <w:numFmt w:val="bullet"/>
      <w:lvlText w:val="●"/>
      <w:lvlJc w:val="left"/>
      <w:pPr>
        <w:ind w:left="510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3601758">
      <w:start w:val="1"/>
      <w:numFmt w:val="bullet"/>
      <w:lvlText w:val="o"/>
      <w:lvlJc w:val="left"/>
      <w:pPr>
        <w:ind w:left="5823"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654D96A">
      <w:start w:val="1"/>
      <w:numFmt w:val="bullet"/>
      <w:lvlText w:val="▪"/>
      <w:lvlJc w:val="left"/>
      <w:pPr>
        <w:ind w:left="6543"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C3E33CB"/>
    <w:multiLevelType w:val="hybridMultilevel"/>
    <w:tmpl w:val="45A419D0"/>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6" w15:restartNumberingAfterBreak="0">
    <w:nsid w:val="1F413EB2"/>
    <w:multiLevelType w:val="hybridMultilevel"/>
    <w:tmpl w:val="3092A81A"/>
    <w:lvl w:ilvl="0" w:tplc="04908AE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8E12BD"/>
    <w:multiLevelType w:val="hybridMultilevel"/>
    <w:tmpl w:val="070C8FA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21284214"/>
    <w:multiLevelType w:val="hybridMultilevel"/>
    <w:tmpl w:val="505403E6"/>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270476AA"/>
    <w:multiLevelType w:val="hybridMultilevel"/>
    <w:tmpl w:val="6F08E9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0" w15:restartNumberingAfterBreak="0">
    <w:nsid w:val="281A2F34"/>
    <w:multiLevelType w:val="hybridMultilevel"/>
    <w:tmpl w:val="450E8E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F70FAD"/>
    <w:multiLevelType w:val="hybridMultilevel"/>
    <w:tmpl w:val="1BB418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D66CB9"/>
    <w:multiLevelType w:val="hybridMultilevel"/>
    <w:tmpl w:val="A7CCB306"/>
    <w:styleLink w:val="ImportedStyle9"/>
    <w:lvl w:ilvl="0" w:tplc="93E64680">
      <w:start w:val="1"/>
      <w:numFmt w:val="bullet"/>
      <w:lvlText w:val="−"/>
      <w:lvlJc w:val="left"/>
      <w:pPr>
        <w:ind w:left="72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0D4915A">
      <w:start w:val="1"/>
      <w:numFmt w:val="bullet"/>
      <w:lvlText w:val="o"/>
      <w:lvlJc w:val="left"/>
      <w:pPr>
        <w:ind w:left="14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47416F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4842B34">
      <w:start w:val="1"/>
      <w:numFmt w:val="bullet"/>
      <w:lvlText w:val="●"/>
      <w:lvlJc w:val="left"/>
      <w:pPr>
        <w:ind w:left="288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2022840">
      <w:start w:val="1"/>
      <w:numFmt w:val="bullet"/>
      <w:lvlText w:val="o"/>
      <w:lvlJc w:val="left"/>
      <w:pPr>
        <w:ind w:left="360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DAC9EF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C961238">
      <w:start w:val="1"/>
      <w:numFmt w:val="bullet"/>
      <w:lvlText w:val="●"/>
      <w:lvlJc w:val="left"/>
      <w:pPr>
        <w:ind w:left="504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12ABA0">
      <w:start w:val="1"/>
      <w:numFmt w:val="bullet"/>
      <w:lvlText w:val="o"/>
      <w:lvlJc w:val="left"/>
      <w:pPr>
        <w:ind w:left="5760" w:hanging="360"/>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34E40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3904139A"/>
    <w:multiLevelType w:val="hybridMultilevel"/>
    <w:tmpl w:val="5A82BAC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0E6577"/>
    <w:multiLevelType w:val="hybridMultilevel"/>
    <w:tmpl w:val="90A22CC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15:restartNumberingAfterBreak="0">
    <w:nsid w:val="3AD1262F"/>
    <w:multiLevelType w:val="hybridMultilevel"/>
    <w:tmpl w:val="140EE4B0"/>
    <w:styleLink w:val="ImportedStyle24"/>
    <w:lvl w:ilvl="0" w:tplc="B6A6989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E8CB7D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B40D3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996266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05E1F1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A612C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5831E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F9A4652">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4F082B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3B2A7537"/>
    <w:multiLevelType w:val="hybridMultilevel"/>
    <w:tmpl w:val="0C22E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15:restartNumberingAfterBreak="0">
    <w:nsid w:val="3BAE37E9"/>
    <w:multiLevelType w:val="multilevel"/>
    <w:tmpl w:val="3A54227A"/>
    <w:styleLink w:val="ImportedStyle4"/>
    <w:lvl w:ilvl="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5" w:hanging="43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10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1440" w:hanging="10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1800" w:hanging="144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2160" w:hanging="18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CA67674"/>
    <w:multiLevelType w:val="hybridMultilevel"/>
    <w:tmpl w:val="1A3A95D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15:restartNumberingAfterBreak="0">
    <w:nsid w:val="3E02036D"/>
    <w:multiLevelType w:val="hybridMultilevel"/>
    <w:tmpl w:val="1CC86B84"/>
    <w:styleLink w:val="ImportedStyle17"/>
    <w:lvl w:ilvl="0" w:tplc="104C82A6">
      <w:start w:val="1"/>
      <w:numFmt w:val="upp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5C4B8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83E7D0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BED23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92DDC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68418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F0FD6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BF2238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6C035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3F530BDC"/>
    <w:multiLevelType w:val="hybridMultilevel"/>
    <w:tmpl w:val="68748B9A"/>
    <w:styleLink w:val="ImportedStyle12"/>
    <w:lvl w:ilvl="0" w:tplc="29ACEE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0B8C01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4AE99E6">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5607B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DD6F0C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0C222AC">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DF24B3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A04F6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164AB5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444F5EA6"/>
    <w:multiLevelType w:val="hybridMultilevel"/>
    <w:tmpl w:val="C3AC32A2"/>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2" w15:restartNumberingAfterBreak="0">
    <w:nsid w:val="45994422"/>
    <w:multiLevelType w:val="hybridMultilevel"/>
    <w:tmpl w:val="DCA649E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15:restartNumberingAfterBreak="0">
    <w:nsid w:val="490767BC"/>
    <w:multiLevelType w:val="hybridMultilevel"/>
    <w:tmpl w:val="D038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262B8A"/>
    <w:multiLevelType w:val="hybridMultilevel"/>
    <w:tmpl w:val="FCB07CF6"/>
    <w:styleLink w:val="ImportedStyle18"/>
    <w:lvl w:ilvl="0" w:tplc="4586953A">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4AE2EFC">
      <w:start w:val="1"/>
      <w:numFmt w:val="decimal"/>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5804B4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7E68F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0862DA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A048E10">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48748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86A3EC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2460BE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4F51199B"/>
    <w:multiLevelType w:val="hybridMultilevel"/>
    <w:tmpl w:val="FFBEBB3A"/>
    <w:styleLink w:val="ImportedStyle23"/>
    <w:lvl w:ilvl="0" w:tplc="31A4B2B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1A890C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8C6C17E">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A6A20C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36112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E5CD69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44ABF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44AA7E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D1A7A7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52676FBD"/>
    <w:multiLevelType w:val="hybridMultilevel"/>
    <w:tmpl w:val="CAE06AB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15:restartNumberingAfterBreak="0">
    <w:nsid w:val="55347061"/>
    <w:multiLevelType w:val="hybridMultilevel"/>
    <w:tmpl w:val="FE7EC346"/>
    <w:lvl w:ilvl="0" w:tplc="0402000F">
      <w:start w:val="1"/>
      <w:numFmt w:val="decimal"/>
      <w:lvlText w:val="%1."/>
      <w:lvlJc w:val="left"/>
      <w:pPr>
        <w:ind w:left="1004" w:hanging="360"/>
      </w:pPr>
    </w:lvl>
    <w:lvl w:ilvl="1" w:tplc="04020019" w:tentative="1">
      <w:start w:val="1"/>
      <w:numFmt w:val="lowerLetter"/>
      <w:lvlText w:val="%2."/>
      <w:lvlJc w:val="left"/>
      <w:pPr>
        <w:ind w:left="1724" w:hanging="360"/>
      </w:pPr>
    </w:lvl>
    <w:lvl w:ilvl="2" w:tplc="0402001B" w:tentative="1">
      <w:start w:val="1"/>
      <w:numFmt w:val="lowerRoman"/>
      <w:lvlText w:val="%3."/>
      <w:lvlJc w:val="right"/>
      <w:pPr>
        <w:ind w:left="2444" w:hanging="180"/>
      </w:pPr>
    </w:lvl>
    <w:lvl w:ilvl="3" w:tplc="0402000F" w:tentative="1">
      <w:start w:val="1"/>
      <w:numFmt w:val="decimal"/>
      <w:lvlText w:val="%4."/>
      <w:lvlJc w:val="left"/>
      <w:pPr>
        <w:ind w:left="3164" w:hanging="360"/>
      </w:pPr>
    </w:lvl>
    <w:lvl w:ilvl="4" w:tplc="04020019" w:tentative="1">
      <w:start w:val="1"/>
      <w:numFmt w:val="lowerLetter"/>
      <w:lvlText w:val="%5."/>
      <w:lvlJc w:val="left"/>
      <w:pPr>
        <w:ind w:left="3884" w:hanging="360"/>
      </w:pPr>
    </w:lvl>
    <w:lvl w:ilvl="5" w:tplc="0402001B" w:tentative="1">
      <w:start w:val="1"/>
      <w:numFmt w:val="lowerRoman"/>
      <w:lvlText w:val="%6."/>
      <w:lvlJc w:val="right"/>
      <w:pPr>
        <w:ind w:left="4604" w:hanging="180"/>
      </w:pPr>
    </w:lvl>
    <w:lvl w:ilvl="6" w:tplc="0402000F" w:tentative="1">
      <w:start w:val="1"/>
      <w:numFmt w:val="decimal"/>
      <w:lvlText w:val="%7."/>
      <w:lvlJc w:val="left"/>
      <w:pPr>
        <w:ind w:left="5324" w:hanging="360"/>
      </w:pPr>
    </w:lvl>
    <w:lvl w:ilvl="7" w:tplc="04020019" w:tentative="1">
      <w:start w:val="1"/>
      <w:numFmt w:val="lowerLetter"/>
      <w:lvlText w:val="%8."/>
      <w:lvlJc w:val="left"/>
      <w:pPr>
        <w:ind w:left="6044" w:hanging="360"/>
      </w:pPr>
    </w:lvl>
    <w:lvl w:ilvl="8" w:tplc="0402001B" w:tentative="1">
      <w:start w:val="1"/>
      <w:numFmt w:val="lowerRoman"/>
      <w:lvlText w:val="%9."/>
      <w:lvlJc w:val="right"/>
      <w:pPr>
        <w:ind w:left="6764" w:hanging="180"/>
      </w:pPr>
    </w:lvl>
  </w:abstractNum>
  <w:abstractNum w:abstractNumId="28" w15:restartNumberingAfterBreak="0">
    <w:nsid w:val="55B95FEB"/>
    <w:multiLevelType w:val="hybridMultilevel"/>
    <w:tmpl w:val="0FAECF76"/>
    <w:lvl w:ilvl="0" w:tplc="0409000D">
      <w:start w:val="1"/>
      <w:numFmt w:val="bullet"/>
      <w:lvlText w:val=""/>
      <w:lvlJc w:val="left"/>
      <w:pPr>
        <w:ind w:left="862" w:hanging="360"/>
      </w:pPr>
      <w:rPr>
        <w:rFonts w:ascii="Wingdings" w:hAnsi="Wingdings" w:hint="default"/>
      </w:r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abstractNum w:abstractNumId="29" w15:restartNumberingAfterBreak="0">
    <w:nsid w:val="57D845AC"/>
    <w:multiLevelType w:val="hybridMultilevel"/>
    <w:tmpl w:val="128262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DFC4FE8"/>
    <w:multiLevelType w:val="hybridMultilevel"/>
    <w:tmpl w:val="1ABCE250"/>
    <w:lvl w:ilvl="0" w:tplc="910E3C78">
      <w:start w:val="1"/>
      <w:numFmt w:val="decimal"/>
      <w:lvlText w:val="%1."/>
      <w:lvlJc w:val="left"/>
      <w:pPr>
        <w:ind w:left="720" w:hanging="360"/>
      </w:pPr>
      <w:rPr>
        <w:color w:val="auto"/>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1" w15:restartNumberingAfterBreak="0">
    <w:nsid w:val="5EB63EEE"/>
    <w:multiLevelType w:val="hybridMultilevel"/>
    <w:tmpl w:val="FEDE42A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6745142A"/>
    <w:multiLevelType w:val="multilevel"/>
    <w:tmpl w:val="A91AF290"/>
    <w:lvl w:ilvl="0">
      <w:start w:val="1"/>
      <w:numFmt w:val="decimal"/>
      <w:lvlText w:val="%1."/>
      <w:lvlJc w:val="left"/>
      <w:pPr>
        <w:ind w:left="360" w:hanging="360"/>
      </w:pPr>
    </w:lvl>
    <w:lvl w:ilvl="1">
      <w:start w:val="1"/>
      <w:numFmt w:val="decimal"/>
      <w:lvlText w:val="%2."/>
      <w:lvlJc w:val="left"/>
      <w:pPr>
        <w:ind w:left="568" w:hanging="360"/>
      </w:pPr>
      <w:rPr>
        <w:b w:val="0"/>
      </w:rPr>
    </w:lvl>
    <w:lvl w:ilvl="2">
      <w:start w:val="1"/>
      <w:numFmt w:val="decimal"/>
      <w:isLgl/>
      <w:lvlText w:val="%1.%2.%3."/>
      <w:lvlJc w:val="left"/>
      <w:pPr>
        <w:ind w:left="1440" w:hanging="720"/>
      </w:pPr>
      <w:rPr>
        <w:b/>
      </w:rPr>
    </w:lvl>
    <w:lvl w:ilvl="3">
      <w:start w:val="1"/>
      <w:numFmt w:val="decimal"/>
      <w:isLgl/>
      <w:lvlText w:val="%1.%2.%3.%4."/>
      <w:lvlJc w:val="left"/>
      <w:pPr>
        <w:ind w:left="1800" w:hanging="720"/>
      </w:pPr>
      <w:rPr>
        <w:b/>
      </w:rPr>
    </w:lvl>
    <w:lvl w:ilvl="4">
      <w:start w:val="1"/>
      <w:numFmt w:val="decimal"/>
      <w:isLgl/>
      <w:lvlText w:val="%1.%2.%3.%4.%5."/>
      <w:lvlJc w:val="left"/>
      <w:pPr>
        <w:ind w:left="2520" w:hanging="1080"/>
      </w:pPr>
      <w:rPr>
        <w:b/>
      </w:rPr>
    </w:lvl>
    <w:lvl w:ilvl="5">
      <w:start w:val="1"/>
      <w:numFmt w:val="decimal"/>
      <w:isLgl/>
      <w:lvlText w:val="%1.%2.%3.%4.%5.%6."/>
      <w:lvlJc w:val="left"/>
      <w:pPr>
        <w:ind w:left="2880" w:hanging="1080"/>
      </w:pPr>
      <w:rPr>
        <w:b/>
      </w:rPr>
    </w:lvl>
    <w:lvl w:ilvl="6">
      <w:start w:val="1"/>
      <w:numFmt w:val="decimal"/>
      <w:isLgl/>
      <w:lvlText w:val="%1.%2.%3.%4.%5.%6.%7."/>
      <w:lvlJc w:val="left"/>
      <w:pPr>
        <w:ind w:left="3600" w:hanging="1440"/>
      </w:pPr>
      <w:rPr>
        <w:b/>
      </w:rPr>
    </w:lvl>
    <w:lvl w:ilvl="7">
      <w:start w:val="1"/>
      <w:numFmt w:val="decimal"/>
      <w:isLgl/>
      <w:lvlText w:val="%1.%2.%3.%4.%5.%6.%7.%8."/>
      <w:lvlJc w:val="left"/>
      <w:pPr>
        <w:ind w:left="3960" w:hanging="1440"/>
      </w:pPr>
      <w:rPr>
        <w:b/>
      </w:rPr>
    </w:lvl>
    <w:lvl w:ilvl="8">
      <w:start w:val="1"/>
      <w:numFmt w:val="decimal"/>
      <w:isLgl/>
      <w:lvlText w:val="%1.%2.%3.%4.%5.%6.%7.%8.%9."/>
      <w:lvlJc w:val="left"/>
      <w:pPr>
        <w:ind w:left="4680" w:hanging="1800"/>
      </w:pPr>
      <w:rPr>
        <w:b/>
      </w:rPr>
    </w:lvl>
  </w:abstractNum>
  <w:abstractNum w:abstractNumId="33" w15:restartNumberingAfterBreak="0">
    <w:nsid w:val="6E5A397C"/>
    <w:multiLevelType w:val="hybridMultilevel"/>
    <w:tmpl w:val="1324CF16"/>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8A2D09"/>
    <w:multiLevelType w:val="hybridMultilevel"/>
    <w:tmpl w:val="958C8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CC2FCF"/>
    <w:multiLevelType w:val="hybridMultilevel"/>
    <w:tmpl w:val="915CFA3E"/>
    <w:lvl w:ilvl="0" w:tplc="0402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7B6107"/>
    <w:multiLevelType w:val="hybridMultilevel"/>
    <w:tmpl w:val="1A38607A"/>
    <w:lvl w:ilvl="0" w:tplc="ED46279C">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7" w15:restartNumberingAfterBreak="0">
    <w:nsid w:val="764F7F23"/>
    <w:multiLevelType w:val="hybridMultilevel"/>
    <w:tmpl w:val="477E2106"/>
    <w:styleLink w:val="ImportedStyle25"/>
    <w:lvl w:ilvl="0" w:tplc="669837E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B7A04B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C68DF70">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C6EFC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4EAB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75E9D6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0FC032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0F417F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A6C057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77247934"/>
    <w:multiLevelType w:val="hybridMultilevel"/>
    <w:tmpl w:val="F4DE92BE"/>
    <w:lvl w:ilvl="0" w:tplc="F7763356">
      <w:start w:val="2"/>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9" w15:restartNumberingAfterBreak="0">
    <w:nsid w:val="7E6B1E14"/>
    <w:multiLevelType w:val="hybridMultilevel"/>
    <w:tmpl w:val="BF16338E"/>
    <w:lvl w:ilvl="0" w:tplc="0409000F">
      <w:start w:val="1"/>
      <w:numFmt w:val="decimal"/>
      <w:lvlText w:val="%1."/>
      <w:lvlJc w:val="left"/>
      <w:pPr>
        <w:ind w:left="862" w:hanging="360"/>
      </w:p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num w:numId="1">
    <w:abstractNumId w:val="17"/>
  </w:num>
  <w:num w:numId="2">
    <w:abstractNumId w:val="20"/>
  </w:num>
  <w:num w:numId="3">
    <w:abstractNumId w:val="12"/>
  </w:num>
  <w:num w:numId="4">
    <w:abstractNumId w:val="2"/>
  </w:num>
  <w:num w:numId="5">
    <w:abstractNumId w:val="4"/>
  </w:num>
  <w:num w:numId="6">
    <w:abstractNumId w:val="19"/>
  </w:num>
  <w:num w:numId="7">
    <w:abstractNumId w:val="24"/>
  </w:num>
  <w:num w:numId="8">
    <w:abstractNumId w:val="25"/>
  </w:num>
  <w:num w:numId="9">
    <w:abstractNumId w:val="15"/>
  </w:num>
  <w:num w:numId="10">
    <w:abstractNumId w:val="37"/>
  </w:num>
  <w:num w:numId="11">
    <w:abstractNumId w:val="22"/>
  </w:num>
  <w:num w:numId="12">
    <w:abstractNumId w:val="35"/>
  </w:num>
  <w:num w:numId="13">
    <w:abstractNumId w:val="13"/>
  </w:num>
  <w:num w:numId="14">
    <w:abstractNumId w:val="33"/>
  </w:num>
  <w:num w:numId="15">
    <w:abstractNumId w:val="6"/>
  </w:num>
  <w:num w:numId="16">
    <w:abstractNumId w:val="8"/>
  </w:num>
  <w:num w:numId="17">
    <w:abstractNumId w:val="18"/>
  </w:num>
  <w:num w:numId="18">
    <w:abstractNumId w:val="7"/>
  </w:num>
  <w:num w:numId="19">
    <w:abstractNumId w:val="1"/>
  </w:num>
  <w:num w:numId="20">
    <w:abstractNumId w:val="21"/>
  </w:num>
  <w:num w:numId="21">
    <w:abstractNumId w:val="5"/>
  </w:num>
  <w:num w:numId="22">
    <w:abstractNumId w:val="27"/>
  </w:num>
  <w:num w:numId="23">
    <w:abstractNumId w:val="0"/>
  </w:num>
  <w:num w:numId="24">
    <w:abstractNumId w:val="9"/>
  </w:num>
  <w:num w:numId="25">
    <w:abstractNumId w:val="31"/>
  </w:num>
  <w:num w:numId="26">
    <w:abstractNumId w:val="16"/>
  </w:num>
  <w:num w:numId="27">
    <w:abstractNumId w:val="11"/>
  </w:num>
  <w:num w:numId="28">
    <w:abstractNumId w:val="26"/>
  </w:num>
  <w:num w:numId="29">
    <w:abstractNumId w:val="34"/>
  </w:num>
  <w:num w:numId="30">
    <w:abstractNumId w:val="29"/>
  </w:num>
  <w:num w:numId="31">
    <w:abstractNumId w:val="3"/>
  </w:num>
  <w:num w:numId="32">
    <w:abstractNumId w:val="14"/>
  </w:num>
  <w:num w:numId="33">
    <w:abstractNumId w:val="30"/>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8"/>
  </w:num>
  <w:num w:numId="36">
    <w:abstractNumId w:val="36"/>
  </w:num>
  <w:num w:numId="37">
    <w:abstractNumId w:val="23"/>
  </w:num>
  <w:num w:numId="38">
    <w:abstractNumId w:val="39"/>
  </w:num>
  <w:num w:numId="39">
    <w:abstractNumId w:val="28"/>
  </w:num>
  <w:num w:numId="40">
    <w:abstractNumId w:val="10"/>
  </w:num>
  <w:num w:numId="4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A78"/>
    <w:rsid w:val="0000016C"/>
    <w:rsid w:val="0000358E"/>
    <w:rsid w:val="00007F94"/>
    <w:rsid w:val="00012379"/>
    <w:rsid w:val="0001456D"/>
    <w:rsid w:val="0002081B"/>
    <w:rsid w:val="00025711"/>
    <w:rsid w:val="000335BA"/>
    <w:rsid w:val="00035CBD"/>
    <w:rsid w:val="000430E7"/>
    <w:rsid w:val="00043A91"/>
    <w:rsid w:val="00043BEF"/>
    <w:rsid w:val="000520EC"/>
    <w:rsid w:val="00052D3E"/>
    <w:rsid w:val="0005603F"/>
    <w:rsid w:val="00057ACC"/>
    <w:rsid w:val="00066D20"/>
    <w:rsid w:val="00071B43"/>
    <w:rsid w:val="00073D85"/>
    <w:rsid w:val="0007518A"/>
    <w:rsid w:val="00080525"/>
    <w:rsid w:val="00082550"/>
    <w:rsid w:val="00083412"/>
    <w:rsid w:val="00085A42"/>
    <w:rsid w:val="000878EC"/>
    <w:rsid w:val="00090905"/>
    <w:rsid w:val="00093E92"/>
    <w:rsid w:val="00094BB4"/>
    <w:rsid w:val="00096072"/>
    <w:rsid w:val="0009710E"/>
    <w:rsid w:val="000B1C9A"/>
    <w:rsid w:val="000B3581"/>
    <w:rsid w:val="000C0EBA"/>
    <w:rsid w:val="000C287D"/>
    <w:rsid w:val="000C4186"/>
    <w:rsid w:val="000D047B"/>
    <w:rsid w:val="000D0A64"/>
    <w:rsid w:val="000D1C03"/>
    <w:rsid w:val="000D5EBE"/>
    <w:rsid w:val="000E3128"/>
    <w:rsid w:val="000E5013"/>
    <w:rsid w:val="000E7F1F"/>
    <w:rsid w:val="000F32A9"/>
    <w:rsid w:val="000F3566"/>
    <w:rsid w:val="00104296"/>
    <w:rsid w:val="0010589F"/>
    <w:rsid w:val="00114ACF"/>
    <w:rsid w:val="00126CAA"/>
    <w:rsid w:val="00130956"/>
    <w:rsid w:val="001313CC"/>
    <w:rsid w:val="00132A88"/>
    <w:rsid w:val="00143ED8"/>
    <w:rsid w:val="001516A8"/>
    <w:rsid w:val="001654F3"/>
    <w:rsid w:val="0016777B"/>
    <w:rsid w:val="00170323"/>
    <w:rsid w:val="00172E2B"/>
    <w:rsid w:val="00173FFB"/>
    <w:rsid w:val="001751B9"/>
    <w:rsid w:val="00182F7E"/>
    <w:rsid w:val="001831B4"/>
    <w:rsid w:val="001843BF"/>
    <w:rsid w:val="001953B1"/>
    <w:rsid w:val="00197501"/>
    <w:rsid w:val="001A0135"/>
    <w:rsid w:val="001A4B03"/>
    <w:rsid w:val="001B6057"/>
    <w:rsid w:val="001C0D16"/>
    <w:rsid w:val="001C1378"/>
    <w:rsid w:val="001C15A7"/>
    <w:rsid w:val="001C6B12"/>
    <w:rsid w:val="001C6FE9"/>
    <w:rsid w:val="001D1569"/>
    <w:rsid w:val="001D3D14"/>
    <w:rsid w:val="001D64E9"/>
    <w:rsid w:val="001E357D"/>
    <w:rsid w:val="001E418E"/>
    <w:rsid w:val="001E59E8"/>
    <w:rsid w:val="001E7074"/>
    <w:rsid w:val="001F010D"/>
    <w:rsid w:val="001F7326"/>
    <w:rsid w:val="001F7C7B"/>
    <w:rsid w:val="00201039"/>
    <w:rsid w:val="00201844"/>
    <w:rsid w:val="00202D38"/>
    <w:rsid w:val="00225F83"/>
    <w:rsid w:val="00226221"/>
    <w:rsid w:val="00226A2A"/>
    <w:rsid w:val="00226FEC"/>
    <w:rsid w:val="00227726"/>
    <w:rsid w:val="00231E49"/>
    <w:rsid w:val="00234C33"/>
    <w:rsid w:val="002374D8"/>
    <w:rsid w:val="002378E9"/>
    <w:rsid w:val="00237B7B"/>
    <w:rsid w:val="00237CB0"/>
    <w:rsid w:val="00245D8B"/>
    <w:rsid w:val="002473F3"/>
    <w:rsid w:val="00251606"/>
    <w:rsid w:val="0025613E"/>
    <w:rsid w:val="00262209"/>
    <w:rsid w:val="0026617F"/>
    <w:rsid w:val="00266CA3"/>
    <w:rsid w:val="0027571B"/>
    <w:rsid w:val="00281AC9"/>
    <w:rsid w:val="00285C0A"/>
    <w:rsid w:val="00293351"/>
    <w:rsid w:val="00294E71"/>
    <w:rsid w:val="002A1215"/>
    <w:rsid w:val="002A41E8"/>
    <w:rsid w:val="002B4CA0"/>
    <w:rsid w:val="002B6725"/>
    <w:rsid w:val="002C030B"/>
    <w:rsid w:val="002D4A9A"/>
    <w:rsid w:val="002D6596"/>
    <w:rsid w:val="002D7915"/>
    <w:rsid w:val="002E0246"/>
    <w:rsid w:val="002E0748"/>
    <w:rsid w:val="002E25CC"/>
    <w:rsid w:val="002E3F97"/>
    <w:rsid w:val="002E7371"/>
    <w:rsid w:val="00303DDF"/>
    <w:rsid w:val="00310B0D"/>
    <w:rsid w:val="00315821"/>
    <w:rsid w:val="00321CC9"/>
    <w:rsid w:val="003247FC"/>
    <w:rsid w:val="00324AD8"/>
    <w:rsid w:val="00325B14"/>
    <w:rsid w:val="00326260"/>
    <w:rsid w:val="003271B7"/>
    <w:rsid w:val="00327494"/>
    <w:rsid w:val="00335F48"/>
    <w:rsid w:val="00351553"/>
    <w:rsid w:val="003560A1"/>
    <w:rsid w:val="003606E1"/>
    <w:rsid w:val="00365277"/>
    <w:rsid w:val="00365993"/>
    <w:rsid w:val="00366C2D"/>
    <w:rsid w:val="00366E44"/>
    <w:rsid w:val="00370750"/>
    <w:rsid w:val="00370BF8"/>
    <w:rsid w:val="003761BC"/>
    <w:rsid w:val="00376A37"/>
    <w:rsid w:val="003802CC"/>
    <w:rsid w:val="00380698"/>
    <w:rsid w:val="00391F75"/>
    <w:rsid w:val="003925F9"/>
    <w:rsid w:val="003943D4"/>
    <w:rsid w:val="00394937"/>
    <w:rsid w:val="003A0986"/>
    <w:rsid w:val="003A2A3E"/>
    <w:rsid w:val="003A5B9D"/>
    <w:rsid w:val="003A61DC"/>
    <w:rsid w:val="003B2249"/>
    <w:rsid w:val="003B3033"/>
    <w:rsid w:val="003B5937"/>
    <w:rsid w:val="003C1891"/>
    <w:rsid w:val="003C22BA"/>
    <w:rsid w:val="003C4B7D"/>
    <w:rsid w:val="003C524F"/>
    <w:rsid w:val="003D2D4D"/>
    <w:rsid w:val="003D410C"/>
    <w:rsid w:val="003D5122"/>
    <w:rsid w:val="003E15B3"/>
    <w:rsid w:val="003E1A36"/>
    <w:rsid w:val="003E394D"/>
    <w:rsid w:val="003E3AC4"/>
    <w:rsid w:val="003E7EFD"/>
    <w:rsid w:val="004024F7"/>
    <w:rsid w:val="0040431B"/>
    <w:rsid w:val="00404BC3"/>
    <w:rsid w:val="00410629"/>
    <w:rsid w:val="004203E8"/>
    <w:rsid w:val="004205EB"/>
    <w:rsid w:val="00424C53"/>
    <w:rsid w:val="00425FD3"/>
    <w:rsid w:val="00434B45"/>
    <w:rsid w:val="00434FDF"/>
    <w:rsid w:val="00435CB3"/>
    <w:rsid w:val="00440A0F"/>
    <w:rsid w:val="00441CB0"/>
    <w:rsid w:val="00444532"/>
    <w:rsid w:val="004512FB"/>
    <w:rsid w:val="00455660"/>
    <w:rsid w:val="00460EBB"/>
    <w:rsid w:val="004658BA"/>
    <w:rsid w:val="004705E2"/>
    <w:rsid w:val="00476103"/>
    <w:rsid w:val="00477B8B"/>
    <w:rsid w:val="00480A78"/>
    <w:rsid w:val="00482A82"/>
    <w:rsid w:val="00494C24"/>
    <w:rsid w:val="0049510D"/>
    <w:rsid w:val="00496F3C"/>
    <w:rsid w:val="004A27EE"/>
    <w:rsid w:val="004A2CA8"/>
    <w:rsid w:val="004B0605"/>
    <w:rsid w:val="004B36DA"/>
    <w:rsid w:val="004B391A"/>
    <w:rsid w:val="004C17B5"/>
    <w:rsid w:val="004C5545"/>
    <w:rsid w:val="004C6163"/>
    <w:rsid w:val="004C6177"/>
    <w:rsid w:val="004C68DC"/>
    <w:rsid w:val="004C6C14"/>
    <w:rsid w:val="004D1B98"/>
    <w:rsid w:val="004D252A"/>
    <w:rsid w:val="004D2994"/>
    <w:rsid w:val="004D4576"/>
    <w:rsid w:val="004D7165"/>
    <w:rsid w:val="004D7D77"/>
    <w:rsid w:val="004E0C7A"/>
    <w:rsid w:val="004E4433"/>
    <w:rsid w:val="004F53F0"/>
    <w:rsid w:val="00502949"/>
    <w:rsid w:val="005035E6"/>
    <w:rsid w:val="0050538E"/>
    <w:rsid w:val="00507CD1"/>
    <w:rsid w:val="00520300"/>
    <w:rsid w:val="00544BCA"/>
    <w:rsid w:val="00550176"/>
    <w:rsid w:val="0055710F"/>
    <w:rsid w:val="0056267D"/>
    <w:rsid w:val="00567042"/>
    <w:rsid w:val="00570901"/>
    <w:rsid w:val="00575306"/>
    <w:rsid w:val="005A0069"/>
    <w:rsid w:val="005A3AFF"/>
    <w:rsid w:val="005A6632"/>
    <w:rsid w:val="005B0343"/>
    <w:rsid w:val="005B2857"/>
    <w:rsid w:val="005C0141"/>
    <w:rsid w:val="005C0A00"/>
    <w:rsid w:val="005C21B4"/>
    <w:rsid w:val="005C3768"/>
    <w:rsid w:val="005C3AD4"/>
    <w:rsid w:val="005C7CED"/>
    <w:rsid w:val="005D3D40"/>
    <w:rsid w:val="005D3FA2"/>
    <w:rsid w:val="005E3A83"/>
    <w:rsid w:val="005F1024"/>
    <w:rsid w:val="005F3B13"/>
    <w:rsid w:val="005F6BF9"/>
    <w:rsid w:val="005F7740"/>
    <w:rsid w:val="00613D20"/>
    <w:rsid w:val="00616E72"/>
    <w:rsid w:val="00617BA7"/>
    <w:rsid w:val="00617ED7"/>
    <w:rsid w:val="00626C2A"/>
    <w:rsid w:val="00626CAE"/>
    <w:rsid w:val="00632A85"/>
    <w:rsid w:val="00632D67"/>
    <w:rsid w:val="00633D55"/>
    <w:rsid w:val="00646212"/>
    <w:rsid w:val="006519A5"/>
    <w:rsid w:val="00653C65"/>
    <w:rsid w:val="00660C36"/>
    <w:rsid w:val="006625E0"/>
    <w:rsid w:val="00666050"/>
    <w:rsid w:val="00671F28"/>
    <w:rsid w:val="00680181"/>
    <w:rsid w:val="00681778"/>
    <w:rsid w:val="0068231B"/>
    <w:rsid w:val="006827EC"/>
    <w:rsid w:val="00692DE6"/>
    <w:rsid w:val="00694517"/>
    <w:rsid w:val="006A30A3"/>
    <w:rsid w:val="006A78A3"/>
    <w:rsid w:val="006B2698"/>
    <w:rsid w:val="006B37F5"/>
    <w:rsid w:val="006B42BC"/>
    <w:rsid w:val="006B5571"/>
    <w:rsid w:val="006B573D"/>
    <w:rsid w:val="006B5B7F"/>
    <w:rsid w:val="006C0120"/>
    <w:rsid w:val="006C321F"/>
    <w:rsid w:val="006C7B12"/>
    <w:rsid w:val="006D1E5C"/>
    <w:rsid w:val="006D7662"/>
    <w:rsid w:val="006D772E"/>
    <w:rsid w:val="006E0DA9"/>
    <w:rsid w:val="006E2380"/>
    <w:rsid w:val="006E3D90"/>
    <w:rsid w:val="006E4D15"/>
    <w:rsid w:val="006E54D0"/>
    <w:rsid w:val="006F1CDE"/>
    <w:rsid w:val="006F4605"/>
    <w:rsid w:val="00703787"/>
    <w:rsid w:val="00707BB9"/>
    <w:rsid w:val="00714F40"/>
    <w:rsid w:val="00721218"/>
    <w:rsid w:val="007218F6"/>
    <w:rsid w:val="0072743B"/>
    <w:rsid w:val="00727671"/>
    <w:rsid w:val="00730855"/>
    <w:rsid w:val="00735951"/>
    <w:rsid w:val="007378EF"/>
    <w:rsid w:val="00740F50"/>
    <w:rsid w:val="00755088"/>
    <w:rsid w:val="00763B95"/>
    <w:rsid w:val="00771A74"/>
    <w:rsid w:val="00772162"/>
    <w:rsid w:val="007724E1"/>
    <w:rsid w:val="00784F4E"/>
    <w:rsid w:val="00787149"/>
    <w:rsid w:val="00792D5B"/>
    <w:rsid w:val="007A50E0"/>
    <w:rsid w:val="007B05F9"/>
    <w:rsid w:val="007C0B1E"/>
    <w:rsid w:val="007C6337"/>
    <w:rsid w:val="007D0730"/>
    <w:rsid w:val="007D4C85"/>
    <w:rsid w:val="007E0DDC"/>
    <w:rsid w:val="007E6BE9"/>
    <w:rsid w:val="007E7F58"/>
    <w:rsid w:val="007F72E1"/>
    <w:rsid w:val="007F7B76"/>
    <w:rsid w:val="008077CA"/>
    <w:rsid w:val="008156C0"/>
    <w:rsid w:val="00821A06"/>
    <w:rsid w:val="008265DE"/>
    <w:rsid w:val="0082731B"/>
    <w:rsid w:val="0083021F"/>
    <w:rsid w:val="0083295B"/>
    <w:rsid w:val="008349B3"/>
    <w:rsid w:val="008378C5"/>
    <w:rsid w:val="00872CEB"/>
    <w:rsid w:val="00873B73"/>
    <w:rsid w:val="00875754"/>
    <w:rsid w:val="008773FF"/>
    <w:rsid w:val="008808A3"/>
    <w:rsid w:val="00881AE2"/>
    <w:rsid w:val="00883057"/>
    <w:rsid w:val="008837A6"/>
    <w:rsid w:val="00886489"/>
    <w:rsid w:val="00886E02"/>
    <w:rsid w:val="00892D03"/>
    <w:rsid w:val="00894268"/>
    <w:rsid w:val="008A213F"/>
    <w:rsid w:val="008A3876"/>
    <w:rsid w:val="008A3AA6"/>
    <w:rsid w:val="008B191E"/>
    <w:rsid w:val="008B1F66"/>
    <w:rsid w:val="008B2BB6"/>
    <w:rsid w:val="008B6726"/>
    <w:rsid w:val="008B7D7E"/>
    <w:rsid w:val="008D13FF"/>
    <w:rsid w:val="008D4963"/>
    <w:rsid w:val="008D6362"/>
    <w:rsid w:val="008D67EF"/>
    <w:rsid w:val="008E2D5D"/>
    <w:rsid w:val="008F17DD"/>
    <w:rsid w:val="00903488"/>
    <w:rsid w:val="00904743"/>
    <w:rsid w:val="00914398"/>
    <w:rsid w:val="009214B5"/>
    <w:rsid w:val="009220E6"/>
    <w:rsid w:val="00924E88"/>
    <w:rsid w:val="00925805"/>
    <w:rsid w:val="009326DA"/>
    <w:rsid w:val="00950968"/>
    <w:rsid w:val="00955CB6"/>
    <w:rsid w:val="00956959"/>
    <w:rsid w:val="009579DF"/>
    <w:rsid w:val="00961A0B"/>
    <w:rsid w:val="009627C9"/>
    <w:rsid w:val="009641BB"/>
    <w:rsid w:val="00965ED9"/>
    <w:rsid w:val="0097597B"/>
    <w:rsid w:val="00975CDC"/>
    <w:rsid w:val="00975DB8"/>
    <w:rsid w:val="0099216B"/>
    <w:rsid w:val="00995FA7"/>
    <w:rsid w:val="00996AE1"/>
    <w:rsid w:val="009B5F81"/>
    <w:rsid w:val="009B6036"/>
    <w:rsid w:val="009B7550"/>
    <w:rsid w:val="009D211F"/>
    <w:rsid w:val="009E03A3"/>
    <w:rsid w:val="009F39E3"/>
    <w:rsid w:val="009F557B"/>
    <w:rsid w:val="00A0123C"/>
    <w:rsid w:val="00A01E54"/>
    <w:rsid w:val="00A02866"/>
    <w:rsid w:val="00A157A8"/>
    <w:rsid w:val="00A20C54"/>
    <w:rsid w:val="00A30C05"/>
    <w:rsid w:val="00A31FF1"/>
    <w:rsid w:val="00A34BA1"/>
    <w:rsid w:val="00A353A7"/>
    <w:rsid w:val="00A43D6F"/>
    <w:rsid w:val="00A652AD"/>
    <w:rsid w:val="00A66B25"/>
    <w:rsid w:val="00A74451"/>
    <w:rsid w:val="00A77264"/>
    <w:rsid w:val="00A84236"/>
    <w:rsid w:val="00AA4589"/>
    <w:rsid w:val="00AA52C7"/>
    <w:rsid w:val="00AA60A7"/>
    <w:rsid w:val="00AA6101"/>
    <w:rsid w:val="00AB03E3"/>
    <w:rsid w:val="00AB5E75"/>
    <w:rsid w:val="00AB6E37"/>
    <w:rsid w:val="00AB6F77"/>
    <w:rsid w:val="00AC060C"/>
    <w:rsid w:val="00AC5A85"/>
    <w:rsid w:val="00AD06DD"/>
    <w:rsid w:val="00AE10D2"/>
    <w:rsid w:val="00AE195C"/>
    <w:rsid w:val="00AE54B6"/>
    <w:rsid w:val="00AF1E08"/>
    <w:rsid w:val="00AF3000"/>
    <w:rsid w:val="00AF37DC"/>
    <w:rsid w:val="00AF38B3"/>
    <w:rsid w:val="00AF3E70"/>
    <w:rsid w:val="00AF3EBE"/>
    <w:rsid w:val="00AF62CB"/>
    <w:rsid w:val="00AF72D3"/>
    <w:rsid w:val="00B01C4E"/>
    <w:rsid w:val="00B05E39"/>
    <w:rsid w:val="00B10D5E"/>
    <w:rsid w:val="00B12220"/>
    <w:rsid w:val="00B129F6"/>
    <w:rsid w:val="00B13836"/>
    <w:rsid w:val="00B16881"/>
    <w:rsid w:val="00B24D13"/>
    <w:rsid w:val="00B25235"/>
    <w:rsid w:val="00B3189C"/>
    <w:rsid w:val="00B40424"/>
    <w:rsid w:val="00B40D8F"/>
    <w:rsid w:val="00B42B16"/>
    <w:rsid w:val="00B543A9"/>
    <w:rsid w:val="00B57F94"/>
    <w:rsid w:val="00B6139D"/>
    <w:rsid w:val="00B65851"/>
    <w:rsid w:val="00B74DA2"/>
    <w:rsid w:val="00B86B63"/>
    <w:rsid w:val="00B9015E"/>
    <w:rsid w:val="00B91D8B"/>
    <w:rsid w:val="00B94EF2"/>
    <w:rsid w:val="00BA6A31"/>
    <w:rsid w:val="00BA7459"/>
    <w:rsid w:val="00BB45D0"/>
    <w:rsid w:val="00BB4916"/>
    <w:rsid w:val="00BC34C7"/>
    <w:rsid w:val="00BC5CEE"/>
    <w:rsid w:val="00BC6EAE"/>
    <w:rsid w:val="00BE003C"/>
    <w:rsid w:val="00BE0F4C"/>
    <w:rsid w:val="00BE676A"/>
    <w:rsid w:val="00BF0C72"/>
    <w:rsid w:val="00BF3E1D"/>
    <w:rsid w:val="00C01EE6"/>
    <w:rsid w:val="00C02F9C"/>
    <w:rsid w:val="00C11623"/>
    <w:rsid w:val="00C240BD"/>
    <w:rsid w:val="00C24188"/>
    <w:rsid w:val="00C33185"/>
    <w:rsid w:val="00C34EB3"/>
    <w:rsid w:val="00C35B33"/>
    <w:rsid w:val="00C443E9"/>
    <w:rsid w:val="00C470EE"/>
    <w:rsid w:val="00C52E2B"/>
    <w:rsid w:val="00C55799"/>
    <w:rsid w:val="00C5670B"/>
    <w:rsid w:val="00C575FB"/>
    <w:rsid w:val="00C677AD"/>
    <w:rsid w:val="00C71507"/>
    <w:rsid w:val="00C74DF5"/>
    <w:rsid w:val="00C8432B"/>
    <w:rsid w:val="00C860BC"/>
    <w:rsid w:val="00C951B3"/>
    <w:rsid w:val="00C958E2"/>
    <w:rsid w:val="00C95A29"/>
    <w:rsid w:val="00C95E8B"/>
    <w:rsid w:val="00C97C53"/>
    <w:rsid w:val="00CA018A"/>
    <w:rsid w:val="00CA3FB6"/>
    <w:rsid w:val="00CB2B19"/>
    <w:rsid w:val="00CC0BA8"/>
    <w:rsid w:val="00CC4DA5"/>
    <w:rsid w:val="00CC509A"/>
    <w:rsid w:val="00CC510D"/>
    <w:rsid w:val="00CD5533"/>
    <w:rsid w:val="00CE11BE"/>
    <w:rsid w:val="00CE2877"/>
    <w:rsid w:val="00CE73B9"/>
    <w:rsid w:val="00CF032F"/>
    <w:rsid w:val="00CF6BDE"/>
    <w:rsid w:val="00D01574"/>
    <w:rsid w:val="00D02EA3"/>
    <w:rsid w:val="00D065A1"/>
    <w:rsid w:val="00D14E67"/>
    <w:rsid w:val="00D179D8"/>
    <w:rsid w:val="00D43D4F"/>
    <w:rsid w:val="00D53CAA"/>
    <w:rsid w:val="00D65E22"/>
    <w:rsid w:val="00D77F9C"/>
    <w:rsid w:val="00D81646"/>
    <w:rsid w:val="00D87998"/>
    <w:rsid w:val="00D969EC"/>
    <w:rsid w:val="00DA0475"/>
    <w:rsid w:val="00DA0B77"/>
    <w:rsid w:val="00DA6CF0"/>
    <w:rsid w:val="00DA7264"/>
    <w:rsid w:val="00DB0689"/>
    <w:rsid w:val="00DB531B"/>
    <w:rsid w:val="00DB5C9E"/>
    <w:rsid w:val="00DC089F"/>
    <w:rsid w:val="00DC0DA2"/>
    <w:rsid w:val="00DC3383"/>
    <w:rsid w:val="00DC538B"/>
    <w:rsid w:val="00DD1064"/>
    <w:rsid w:val="00DD3F26"/>
    <w:rsid w:val="00DD42AD"/>
    <w:rsid w:val="00DD50BB"/>
    <w:rsid w:val="00DD5420"/>
    <w:rsid w:val="00DE199A"/>
    <w:rsid w:val="00DE54B7"/>
    <w:rsid w:val="00DE6033"/>
    <w:rsid w:val="00DE73CD"/>
    <w:rsid w:val="00DF59D1"/>
    <w:rsid w:val="00E106C5"/>
    <w:rsid w:val="00E11CFC"/>
    <w:rsid w:val="00E17591"/>
    <w:rsid w:val="00E17F61"/>
    <w:rsid w:val="00E35F26"/>
    <w:rsid w:val="00E375F7"/>
    <w:rsid w:val="00E4376E"/>
    <w:rsid w:val="00E50BA3"/>
    <w:rsid w:val="00E57625"/>
    <w:rsid w:val="00E57E3A"/>
    <w:rsid w:val="00E65A92"/>
    <w:rsid w:val="00E729C9"/>
    <w:rsid w:val="00E8012A"/>
    <w:rsid w:val="00E818B0"/>
    <w:rsid w:val="00E826BC"/>
    <w:rsid w:val="00E93E66"/>
    <w:rsid w:val="00EA26A3"/>
    <w:rsid w:val="00EA4DB0"/>
    <w:rsid w:val="00EA5F6C"/>
    <w:rsid w:val="00EB6190"/>
    <w:rsid w:val="00EB72FF"/>
    <w:rsid w:val="00EC00BB"/>
    <w:rsid w:val="00EC23BB"/>
    <w:rsid w:val="00ED0EBB"/>
    <w:rsid w:val="00ED284B"/>
    <w:rsid w:val="00ED2B1B"/>
    <w:rsid w:val="00ED2B24"/>
    <w:rsid w:val="00EE13EF"/>
    <w:rsid w:val="00EE4F02"/>
    <w:rsid w:val="00EE58BC"/>
    <w:rsid w:val="00EE5A77"/>
    <w:rsid w:val="00EE7CA7"/>
    <w:rsid w:val="00EE7FAB"/>
    <w:rsid w:val="00EF0EE2"/>
    <w:rsid w:val="00EF2057"/>
    <w:rsid w:val="00EF2967"/>
    <w:rsid w:val="00F027D7"/>
    <w:rsid w:val="00F02F1E"/>
    <w:rsid w:val="00F05E47"/>
    <w:rsid w:val="00F075FD"/>
    <w:rsid w:val="00F1333F"/>
    <w:rsid w:val="00F15D76"/>
    <w:rsid w:val="00F17EA2"/>
    <w:rsid w:val="00F21220"/>
    <w:rsid w:val="00F21A06"/>
    <w:rsid w:val="00F404F4"/>
    <w:rsid w:val="00F44ED1"/>
    <w:rsid w:val="00F5382D"/>
    <w:rsid w:val="00F542F7"/>
    <w:rsid w:val="00F56433"/>
    <w:rsid w:val="00F60015"/>
    <w:rsid w:val="00F84379"/>
    <w:rsid w:val="00F92F81"/>
    <w:rsid w:val="00F9711D"/>
    <w:rsid w:val="00FA2334"/>
    <w:rsid w:val="00FB3840"/>
    <w:rsid w:val="00FB4657"/>
    <w:rsid w:val="00FB502A"/>
    <w:rsid w:val="00FB55CA"/>
    <w:rsid w:val="00FC1098"/>
    <w:rsid w:val="00FC636E"/>
    <w:rsid w:val="00FC6671"/>
    <w:rsid w:val="00FC7D66"/>
    <w:rsid w:val="00FD2924"/>
    <w:rsid w:val="00FD58B8"/>
    <w:rsid w:val="00FE07A5"/>
    <w:rsid w:val="00FE78DC"/>
    <w:rsid w:val="00FF27D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2E5B61-2E08-4AB8-B32F-F0E522DDE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2"/>
        <w:szCs w:val="22"/>
        <w:lang w:val="bg-BG" w:eastAsia="bg-BG"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773FF"/>
  </w:style>
  <w:style w:type="paragraph" w:styleId="Heading1">
    <w:name w:val="heading 1"/>
    <w:basedOn w:val="Normal"/>
    <w:next w:val="Normal"/>
    <w:rsid w:val="008773FF"/>
    <w:pPr>
      <w:ind w:left="543"/>
      <w:jc w:val="center"/>
      <w:outlineLvl w:val="0"/>
    </w:pPr>
    <w:rPr>
      <w:b/>
      <w:sz w:val="24"/>
      <w:szCs w:val="24"/>
    </w:rPr>
  </w:style>
  <w:style w:type="paragraph" w:styleId="Heading2">
    <w:name w:val="heading 2"/>
    <w:basedOn w:val="Normal"/>
    <w:next w:val="Normal"/>
    <w:rsid w:val="008773FF"/>
    <w:pPr>
      <w:keepNext/>
      <w:keepLines/>
      <w:spacing w:before="360" w:after="80"/>
      <w:outlineLvl w:val="1"/>
    </w:pPr>
    <w:rPr>
      <w:b/>
      <w:sz w:val="36"/>
      <w:szCs w:val="36"/>
    </w:rPr>
  </w:style>
  <w:style w:type="paragraph" w:styleId="Heading3">
    <w:name w:val="heading 3"/>
    <w:basedOn w:val="Normal"/>
    <w:next w:val="Normal"/>
    <w:rsid w:val="008773FF"/>
    <w:pPr>
      <w:keepNext/>
      <w:keepLines/>
      <w:spacing w:before="280" w:after="80"/>
      <w:outlineLvl w:val="2"/>
    </w:pPr>
    <w:rPr>
      <w:b/>
      <w:sz w:val="28"/>
      <w:szCs w:val="28"/>
    </w:rPr>
  </w:style>
  <w:style w:type="paragraph" w:styleId="Heading4">
    <w:name w:val="heading 4"/>
    <w:basedOn w:val="Normal"/>
    <w:next w:val="Normal"/>
    <w:rsid w:val="008773FF"/>
    <w:pPr>
      <w:keepNext/>
      <w:keepLines/>
      <w:spacing w:before="240" w:after="40"/>
      <w:outlineLvl w:val="3"/>
    </w:pPr>
    <w:rPr>
      <w:b/>
      <w:sz w:val="24"/>
      <w:szCs w:val="24"/>
    </w:rPr>
  </w:style>
  <w:style w:type="paragraph" w:styleId="Heading5">
    <w:name w:val="heading 5"/>
    <w:basedOn w:val="Normal"/>
    <w:next w:val="Normal"/>
    <w:rsid w:val="008773FF"/>
    <w:pPr>
      <w:keepNext/>
      <w:keepLines/>
      <w:spacing w:before="220" w:after="40"/>
      <w:outlineLvl w:val="4"/>
    </w:pPr>
    <w:rPr>
      <w:b/>
    </w:rPr>
  </w:style>
  <w:style w:type="paragraph" w:styleId="Heading6">
    <w:name w:val="heading 6"/>
    <w:basedOn w:val="Normal"/>
    <w:next w:val="Normal"/>
    <w:rsid w:val="008773FF"/>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8773FF"/>
    <w:pPr>
      <w:keepNext/>
      <w:keepLines/>
      <w:spacing w:before="480" w:after="120"/>
    </w:pPr>
    <w:rPr>
      <w:b/>
      <w:sz w:val="72"/>
      <w:szCs w:val="72"/>
    </w:rPr>
  </w:style>
  <w:style w:type="paragraph" w:styleId="Subtitle">
    <w:name w:val="Subtitle"/>
    <w:basedOn w:val="Normal"/>
    <w:next w:val="Normal"/>
    <w:rsid w:val="008773FF"/>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B24D13"/>
    <w:pPr>
      <w:tabs>
        <w:tab w:val="center" w:pos="4536"/>
        <w:tab w:val="right" w:pos="9072"/>
      </w:tabs>
    </w:pPr>
  </w:style>
  <w:style w:type="character" w:customStyle="1" w:styleId="HeaderChar">
    <w:name w:val="Header Char"/>
    <w:basedOn w:val="DefaultParagraphFont"/>
    <w:link w:val="Header"/>
    <w:uiPriority w:val="99"/>
    <w:rsid w:val="00B24D13"/>
  </w:style>
  <w:style w:type="paragraph" w:styleId="Footer">
    <w:name w:val="footer"/>
    <w:basedOn w:val="Normal"/>
    <w:link w:val="FooterChar"/>
    <w:uiPriority w:val="99"/>
    <w:unhideWhenUsed/>
    <w:rsid w:val="00B24D13"/>
    <w:pPr>
      <w:tabs>
        <w:tab w:val="center" w:pos="4536"/>
        <w:tab w:val="right" w:pos="9072"/>
      </w:tabs>
    </w:pPr>
  </w:style>
  <w:style w:type="character" w:customStyle="1" w:styleId="FooterChar">
    <w:name w:val="Footer Char"/>
    <w:basedOn w:val="DefaultParagraphFont"/>
    <w:link w:val="Footer"/>
    <w:uiPriority w:val="99"/>
    <w:rsid w:val="00B24D13"/>
  </w:style>
  <w:style w:type="paragraph" w:customStyle="1" w:styleId="Body">
    <w:name w:val="Body"/>
    <w:rsid w:val="00FB502A"/>
    <w:pPr>
      <w:widowControl/>
      <w:pBdr>
        <w:bar w:val="nil"/>
      </w:pBdr>
      <w:spacing w:after="200" w:line="276" w:lineRule="auto"/>
    </w:pPr>
    <w:rPr>
      <w:rFonts w:ascii="Calibri" w:eastAsia="Calibri" w:hAnsi="Calibri" w:cs="Calibri"/>
      <w:u w:color="000000"/>
      <w:bdr w:val="nil"/>
      <w:lang w:val="en-US" w:eastAsia="en-US"/>
    </w:rPr>
  </w:style>
  <w:style w:type="paragraph" w:styleId="ListParagraph">
    <w:name w:val="List Paragraph"/>
    <w:basedOn w:val="Normal"/>
    <w:uiPriority w:val="34"/>
    <w:qFormat/>
    <w:rsid w:val="00B9015E"/>
    <w:pPr>
      <w:ind w:left="720"/>
      <w:contextualSpacing/>
    </w:pPr>
  </w:style>
  <w:style w:type="numbering" w:customStyle="1" w:styleId="ImportedStyle4">
    <w:name w:val="Imported Style 4"/>
    <w:rsid w:val="006B37F5"/>
    <w:pPr>
      <w:numPr>
        <w:numId w:val="1"/>
      </w:numPr>
    </w:pPr>
  </w:style>
  <w:style w:type="paragraph" w:styleId="BalloonText">
    <w:name w:val="Balloon Text"/>
    <w:basedOn w:val="Normal"/>
    <w:link w:val="BalloonTextChar"/>
    <w:uiPriority w:val="99"/>
    <w:semiHidden/>
    <w:unhideWhenUsed/>
    <w:rsid w:val="00965E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ED9"/>
    <w:rPr>
      <w:rFonts w:ascii="Segoe UI" w:hAnsi="Segoe UI" w:cs="Segoe UI"/>
      <w:sz w:val="18"/>
      <w:szCs w:val="18"/>
    </w:rPr>
  </w:style>
  <w:style w:type="numbering" w:customStyle="1" w:styleId="ImportedStyle3">
    <w:name w:val="Imported Style 3"/>
    <w:rsid w:val="00520300"/>
  </w:style>
  <w:style w:type="numbering" w:customStyle="1" w:styleId="ImportedStyle12">
    <w:name w:val="Imported Style 12"/>
    <w:rsid w:val="00520300"/>
    <w:pPr>
      <w:numPr>
        <w:numId w:val="2"/>
      </w:numPr>
    </w:pPr>
  </w:style>
  <w:style w:type="paragraph" w:styleId="NoSpacing">
    <w:name w:val="No Spacing"/>
    <w:uiPriority w:val="1"/>
    <w:qFormat/>
    <w:rsid w:val="00520300"/>
    <w:pPr>
      <w:widowControl/>
      <w:pBdr>
        <w:bar w:val="nil"/>
      </w:pBdr>
    </w:pPr>
    <w:rPr>
      <w:rFonts w:eastAsia="Arial Unicode MS"/>
      <w:color w:val="auto"/>
      <w:sz w:val="24"/>
      <w:szCs w:val="24"/>
      <w:bdr w:val="nil"/>
      <w:lang w:val="en-US" w:eastAsia="en-US"/>
    </w:rPr>
  </w:style>
  <w:style w:type="numbering" w:customStyle="1" w:styleId="ImportedStyle9">
    <w:name w:val="Imported Style 9"/>
    <w:rsid w:val="00F17EA2"/>
    <w:pPr>
      <w:numPr>
        <w:numId w:val="3"/>
      </w:numPr>
    </w:pPr>
  </w:style>
  <w:style w:type="numbering" w:customStyle="1" w:styleId="ImportedStyle10">
    <w:name w:val="Imported Style 10"/>
    <w:rsid w:val="00DA7264"/>
    <w:pPr>
      <w:numPr>
        <w:numId w:val="4"/>
      </w:numPr>
    </w:pPr>
  </w:style>
  <w:style w:type="paragraph" w:customStyle="1" w:styleId="BodyA">
    <w:name w:val="Body A"/>
    <w:rsid w:val="009214B5"/>
    <w:pPr>
      <w:widowControl/>
      <w:pBdr>
        <w:bar w:val="nil"/>
      </w:pBdr>
    </w:pPr>
    <w:rPr>
      <w:rFonts w:eastAsia="Arial Unicode MS" w:cs="Arial Unicode MS"/>
      <w:sz w:val="24"/>
      <w:szCs w:val="24"/>
      <w:u w:color="000000"/>
      <w:bdr w:val="nil"/>
      <w:lang w:val="en-US" w:eastAsia="en-US"/>
    </w:rPr>
  </w:style>
  <w:style w:type="numbering" w:customStyle="1" w:styleId="ImportedStyle16">
    <w:name w:val="Imported Style 16"/>
    <w:rsid w:val="009214B5"/>
    <w:pPr>
      <w:numPr>
        <w:numId w:val="5"/>
      </w:numPr>
    </w:pPr>
  </w:style>
  <w:style w:type="numbering" w:customStyle="1" w:styleId="ImportedStyle17">
    <w:name w:val="Imported Style 17"/>
    <w:rsid w:val="009214B5"/>
    <w:pPr>
      <w:numPr>
        <w:numId w:val="6"/>
      </w:numPr>
    </w:pPr>
  </w:style>
  <w:style w:type="numbering" w:customStyle="1" w:styleId="ImportedStyle18">
    <w:name w:val="Imported Style 18"/>
    <w:rsid w:val="009214B5"/>
    <w:pPr>
      <w:numPr>
        <w:numId w:val="7"/>
      </w:numPr>
    </w:pPr>
  </w:style>
  <w:style w:type="numbering" w:customStyle="1" w:styleId="ImportedStyle23">
    <w:name w:val="Imported Style 23"/>
    <w:rsid w:val="009214B5"/>
    <w:pPr>
      <w:numPr>
        <w:numId w:val="8"/>
      </w:numPr>
    </w:pPr>
  </w:style>
  <w:style w:type="numbering" w:customStyle="1" w:styleId="ImportedStyle24">
    <w:name w:val="Imported Style 24"/>
    <w:rsid w:val="009214B5"/>
    <w:pPr>
      <w:numPr>
        <w:numId w:val="9"/>
      </w:numPr>
    </w:pPr>
  </w:style>
  <w:style w:type="numbering" w:customStyle="1" w:styleId="ImportedStyle25">
    <w:name w:val="Imported Style 25"/>
    <w:rsid w:val="009214B5"/>
    <w:pPr>
      <w:numPr>
        <w:numId w:val="10"/>
      </w:numPr>
    </w:pPr>
  </w:style>
  <w:style w:type="character" w:styleId="Hyperlink">
    <w:name w:val="Hyperlink"/>
    <w:basedOn w:val="DefaultParagraphFont"/>
    <w:uiPriority w:val="99"/>
    <w:unhideWhenUsed/>
    <w:rsid w:val="001D64E9"/>
    <w:rPr>
      <w:color w:val="0000FF" w:themeColor="hyperlink"/>
      <w:u w:val="single"/>
    </w:rPr>
  </w:style>
  <w:style w:type="paragraph" w:styleId="CommentText">
    <w:name w:val="annotation text"/>
    <w:basedOn w:val="Normal"/>
    <w:link w:val="CommentTextChar"/>
    <w:uiPriority w:val="99"/>
    <w:semiHidden/>
    <w:unhideWhenUsed/>
    <w:rsid w:val="00440A0F"/>
    <w:rPr>
      <w:sz w:val="20"/>
      <w:szCs w:val="20"/>
    </w:rPr>
  </w:style>
  <w:style w:type="character" w:customStyle="1" w:styleId="CommentTextChar">
    <w:name w:val="Comment Text Char"/>
    <w:basedOn w:val="DefaultParagraphFont"/>
    <w:link w:val="CommentText"/>
    <w:uiPriority w:val="99"/>
    <w:semiHidden/>
    <w:rsid w:val="00440A0F"/>
    <w:rPr>
      <w:sz w:val="20"/>
      <w:szCs w:val="20"/>
    </w:rPr>
  </w:style>
  <w:style w:type="character" w:styleId="CommentReference">
    <w:name w:val="annotation reference"/>
    <w:basedOn w:val="DefaultParagraphFont"/>
    <w:uiPriority w:val="99"/>
    <w:semiHidden/>
    <w:unhideWhenUsed/>
    <w:rsid w:val="00D01574"/>
    <w:rPr>
      <w:sz w:val="16"/>
      <w:szCs w:val="16"/>
    </w:rPr>
  </w:style>
  <w:style w:type="table" w:styleId="TableGrid">
    <w:name w:val="Table Grid"/>
    <w:basedOn w:val="TableNormal"/>
    <w:uiPriority w:val="59"/>
    <w:rsid w:val="005D3FA2"/>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74DF5"/>
    <w:pPr>
      <w:widowControl/>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eastAsiaTheme="minorHAnsi"/>
      <w:sz w:val="24"/>
      <w:szCs w:val="24"/>
      <w:lang w:val="en-US" w:eastAsia="en-US"/>
    </w:rPr>
  </w:style>
  <w:style w:type="numbering" w:customStyle="1" w:styleId="NoList1">
    <w:name w:val="No List1"/>
    <w:next w:val="NoList"/>
    <w:uiPriority w:val="99"/>
    <w:semiHidden/>
    <w:unhideWhenUsed/>
    <w:rsid w:val="00B40424"/>
  </w:style>
  <w:style w:type="paragraph" w:styleId="EndnoteText">
    <w:name w:val="endnote text"/>
    <w:basedOn w:val="Normal"/>
    <w:link w:val="EndnoteTextChar"/>
    <w:semiHidden/>
    <w:rsid w:val="00B40424"/>
    <w:pPr>
      <w:widowControl/>
      <w:pBdr>
        <w:top w:val="none" w:sz="0" w:space="0" w:color="auto"/>
        <w:left w:val="none" w:sz="0" w:space="0" w:color="auto"/>
        <w:bottom w:val="none" w:sz="0" w:space="0" w:color="auto"/>
        <w:right w:val="none" w:sz="0" w:space="0" w:color="auto"/>
        <w:between w:val="none" w:sz="0" w:space="0" w:color="auto"/>
      </w:pBdr>
    </w:pPr>
    <w:rPr>
      <w:color w:val="auto"/>
      <w:sz w:val="20"/>
      <w:szCs w:val="20"/>
    </w:rPr>
  </w:style>
  <w:style w:type="character" w:customStyle="1" w:styleId="EndnoteTextChar">
    <w:name w:val="Endnote Text Char"/>
    <w:basedOn w:val="DefaultParagraphFont"/>
    <w:link w:val="EndnoteText"/>
    <w:semiHidden/>
    <w:rsid w:val="00B40424"/>
    <w:rPr>
      <w:color w:val="auto"/>
      <w:sz w:val="20"/>
      <w:szCs w:val="20"/>
    </w:rPr>
  </w:style>
  <w:style w:type="paragraph" w:styleId="FootnoteText">
    <w:name w:val="footnote text"/>
    <w:basedOn w:val="Normal"/>
    <w:link w:val="FootnoteTextChar"/>
    <w:uiPriority w:val="99"/>
    <w:semiHidden/>
    <w:unhideWhenUsed/>
    <w:rsid w:val="00C34EB3"/>
    <w:pPr>
      <w:widowControl/>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0"/>
      <w:szCs w:val="20"/>
      <w:lang w:eastAsia="en-US"/>
    </w:rPr>
  </w:style>
  <w:style w:type="character" w:customStyle="1" w:styleId="FootnoteTextChar">
    <w:name w:val="Footnote Text Char"/>
    <w:basedOn w:val="DefaultParagraphFont"/>
    <w:link w:val="FootnoteText"/>
    <w:uiPriority w:val="99"/>
    <w:semiHidden/>
    <w:rsid w:val="00C34EB3"/>
    <w:rPr>
      <w:rFonts w:ascii="Calibri" w:eastAsia="Calibri" w:hAnsi="Calibri"/>
      <w:color w:val="auto"/>
      <w:sz w:val="20"/>
      <w:szCs w:val="20"/>
      <w:lang w:eastAsia="en-US"/>
    </w:rPr>
  </w:style>
  <w:style w:type="character" w:styleId="FootnoteReference">
    <w:name w:val="footnote reference"/>
    <w:uiPriority w:val="99"/>
    <w:semiHidden/>
    <w:unhideWhenUsed/>
    <w:rsid w:val="00C34E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086901">
      <w:bodyDiv w:val="1"/>
      <w:marLeft w:val="0"/>
      <w:marRight w:val="0"/>
      <w:marTop w:val="0"/>
      <w:marBottom w:val="0"/>
      <w:divBdr>
        <w:top w:val="none" w:sz="0" w:space="0" w:color="auto"/>
        <w:left w:val="none" w:sz="0" w:space="0" w:color="auto"/>
        <w:bottom w:val="none" w:sz="0" w:space="0" w:color="auto"/>
        <w:right w:val="none" w:sz="0" w:space="0" w:color="auto"/>
      </w:divBdr>
    </w:div>
    <w:div w:id="1002388495">
      <w:bodyDiv w:val="1"/>
      <w:marLeft w:val="0"/>
      <w:marRight w:val="0"/>
      <w:marTop w:val="0"/>
      <w:marBottom w:val="0"/>
      <w:divBdr>
        <w:top w:val="none" w:sz="0" w:space="0" w:color="auto"/>
        <w:left w:val="none" w:sz="0" w:space="0" w:color="auto"/>
        <w:bottom w:val="none" w:sz="0" w:space="0" w:color="auto"/>
        <w:right w:val="none" w:sz="0" w:space="0" w:color="auto"/>
      </w:divBdr>
    </w:div>
    <w:div w:id="1105267774">
      <w:bodyDiv w:val="1"/>
      <w:marLeft w:val="0"/>
      <w:marRight w:val="0"/>
      <w:marTop w:val="0"/>
      <w:marBottom w:val="0"/>
      <w:divBdr>
        <w:top w:val="none" w:sz="0" w:space="0" w:color="auto"/>
        <w:left w:val="none" w:sz="0" w:space="0" w:color="auto"/>
        <w:bottom w:val="none" w:sz="0" w:space="0" w:color="auto"/>
        <w:right w:val="none" w:sz="0" w:space="0" w:color="auto"/>
      </w:divBdr>
    </w:div>
    <w:div w:id="1972706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3E4B9-ACCB-4522-96EA-D451EA321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1323</Words>
  <Characters>7543</Characters>
  <Application>Microsoft Office Word</Application>
  <DocSecurity>0</DocSecurity>
  <Lines>62</Lines>
  <Paragraphs>17</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NBU</Company>
  <LinksUpToDate>false</LinksUpToDate>
  <CharactersWithSpaces>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Borislav Georgiev</dc:creator>
  <cp:lastModifiedBy>Petar Arabajiiski</cp:lastModifiedBy>
  <cp:revision>2</cp:revision>
  <cp:lastPrinted>2018-11-27T17:24:00Z</cp:lastPrinted>
  <dcterms:created xsi:type="dcterms:W3CDTF">2025-12-16T13:11:00Z</dcterms:created>
  <dcterms:modified xsi:type="dcterms:W3CDTF">2025-12-16T13:11:00Z</dcterms:modified>
</cp:coreProperties>
</file>